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02EEF" w14:textId="77777777" w:rsidR="00F84CBF" w:rsidRDefault="00AE6CB0">
      <w:pPr>
        <w:pStyle w:val="Standard"/>
        <w:jc w:val="center"/>
      </w:pPr>
      <w:r>
        <w:rPr>
          <w:rFonts w:cs="Times New Roman"/>
        </w:rPr>
        <w:t>BUS 3</w:t>
      </w:r>
      <w:r w:rsidR="00DD4380">
        <w:rPr>
          <w:rFonts w:cs="Times New Roman"/>
        </w:rPr>
        <w:t>40</w:t>
      </w:r>
    </w:p>
    <w:p w14:paraId="79B5829A" w14:textId="77777777" w:rsidR="00F84CBF" w:rsidRDefault="00F84CBF">
      <w:pPr>
        <w:pStyle w:val="Standard"/>
        <w:jc w:val="center"/>
        <w:rPr>
          <w:rFonts w:cs="Times New Roman"/>
        </w:rPr>
      </w:pPr>
    </w:p>
    <w:p w14:paraId="436050D8" w14:textId="77777777" w:rsidR="00F84CBF" w:rsidRDefault="00DD4380">
      <w:pPr>
        <w:pStyle w:val="Standard"/>
        <w:jc w:val="center"/>
      </w:pPr>
      <w:r>
        <w:rPr>
          <w:rFonts w:cs="Times New Roman"/>
          <w:b/>
          <w:sz w:val="32"/>
          <w:szCs w:val="32"/>
        </w:rPr>
        <w:t>Business</w:t>
      </w:r>
      <w:r w:rsidR="00AE6CB0">
        <w:rPr>
          <w:rFonts w:cs="Times New Roman"/>
          <w:b/>
          <w:sz w:val="32"/>
          <w:szCs w:val="32"/>
        </w:rPr>
        <w:t xml:space="preserve"> Law &amp; Ethics</w:t>
      </w:r>
    </w:p>
    <w:p w14:paraId="610A54E5" w14:textId="77777777" w:rsidR="00F84CBF" w:rsidRDefault="00F84CBF">
      <w:pPr>
        <w:pStyle w:val="Standard"/>
        <w:jc w:val="center"/>
        <w:rPr>
          <w:rFonts w:cs="Times New Roman"/>
        </w:rPr>
      </w:pPr>
    </w:p>
    <w:p w14:paraId="6467BAA4" w14:textId="77777777" w:rsidR="00F84CBF" w:rsidRDefault="00DD4380">
      <w:pPr>
        <w:pStyle w:val="Standard"/>
        <w:jc w:val="center"/>
      </w:pPr>
      <w:r>
        <w:rPr>
          <w:rFonts w:cs="Times New Roman"/>
        </w:rPr>
        <w:t>Course Syllabus</w:t>
      </w:r>
    </w:p>
    <w:p w14:paraId="7A702388" w14:textId="77777777" w:rsidR="00F84CBF" w:rsidRDefault="00CE298C">
      <w:pPr>
        <w:pStyle w:val="Standard"/>
        <w:jc w:val="center"/>
      </w:pPr>
      <w:r>
        <w:rPr>
          <w:rFonts w:cs="Times New Roman"/>
        </w:rPr>
        <w:t>Spring 2019</w:t>
      </w:r>
    </w:p>
    <w:p w14:paraId="3B0FFF35" w14:textId="77777777" w:rsidR="00F84CBF" w:rsidRDefault="00DD4380">
      <w:pPr>
        <w:pStyle w:val="Standard"/>
        <w:pBdr>
          <w:bottom w:val="single" w:sz="12" w:space="0" w:color="00000A"/>
        </w:pBdr>
        <w:jc w:val="center"/>
      </w:pPr>
      <w:r>
        <w:rPr>
          <w:rFonts w:cs="Times New Roman"/>
        </w:rPr>
        <w:t>Instructor: Caz McChrystal</w:t>
      </w:r>
    </w:p>
    <w:p w14:paraId="6FBE762F" w14:textId="77777777" w:rsidR="00F84CBF" w:rsidRDefault="00C867AF">
      <w:pPr>
        <w:pStyle w:val="Standard"/>
      </w:pPr>
      <w:r>
        <w:rPr>
          <w:rFonts w:cs="Times New Roman"/>
        </w:rPr>
        <w:t>OFFICE:</w:t>
      </w:r>
      <w:r>
        <w:rPr>
          <w:rFonts w:cs="Times New Roman"/>
        </w:rPr>
        <w:tab/>
      </w:r>
      <w:r>
        <w:rPr>
          <w:rFonts w:cs="Times New Roman"/>
        </w:rPr>
        <w:tab/>
        <w:t>Room 430</w:t>
      </w:r>
      <w:r w:rsidR="00DD4380">
        <w:rPr>
          <w:rFonts w:cs="Times New Roman"/>
        </w:rPr>
        <w:t>, CPS</w:t>
      </w:r>
    </w:p>
    <w:p w14:paraId="78C8D26C" w14:textId="77777777" w:rsidR="00F84CBF" w:rsidRDefault="00DD4380" w:rsidP="00300DF2">
      <w:pPr>
        <w:pStyle w:val="Standard"/>
        <w:ind w:left="2160" w:hanging="2160"/>
      </w:pPr>
      <w:r>
        <w:rPr>
          <w:rFonts w:cs="Times New Roman"/>
        </w:rPr>
        <w:t>OFFICE HOURS:</w:t>
      </w:r>
      <w:r>
        <w:rPr>
          <w:rFonts w:cs="Times New Roman"/>
        </w:rPr>
        <w:tab/>
      </w:r>
      <w:r w:rsidR="00C12D03">
        <w:rPr>
          <w:rFonts w:cs="Times New Roman"/>
        </w:rPr>
        <w:t>Tuesday</w:t>
      </w:r>
      <w:r w:rsidR="00C703FB">
        <w:rPr>
          <w:rFonts w:cs="Times New Roman"/>
        </w:rPr>
        <w:t xml:space="preserve">s </w:t>
      </w:r>
      <w:r w:rsidR="00CE298C">
        <w:rPr>
          <w:rFonts w:cs="Times New Roman"/>
        </w:rPr>
        <w:t>8:30</w:t>
      </w:r>
      <w:r w:rsidR="00C12D03">
        <w:rPr>
          <w:rFonts w:cs="Times New Roman"/>
        </w:rPr>
        <w:t>-</w:t>
      </w:r>
      <w:r w:rsidR="00CE298C">
        <w:rPr>
          <w:rFonts w:cs="Times New Roman"/>
        </w:rPr>
        <w:t>10:45</w:t>
      </w:r>
      <w:r w:rsidR="00300DF2">
        <w:rPr>
          <w:rFonts w:cs="Times New Roman"/>
        </w:rPr>
        <w:t>am</w:t>
      </w:r>
      <w:r w:rsidR="008B293D">
        <w:rPr>
          <w:rFonts w:cs="Times New Roman"/>
        </w:rPr>
        <w:t>;</w:t>
      </w:r>
      <w:r w:rsidR="00CE298C">
        <w:rPr>
          <w:rFonts w:cs="Times New Roman"/>
        </w:rPr>
        <w:t xml:space="preserve"> Thursdays 8:30-10:45am &amp; 3:30-4:30</w:t>
      </w:r>
      <w:r w:rsidR="002865D4">
        <w:rPr>
          <w:rFonts w:cs="Times New Roman"/>
        </w:rPr>
        <w:t>pm</w:t>
      </w:r>
      <w:r w:rsidR="00A37E92">
        <w:rPr>
          <w:rFonts w:cs="Times New Roman"/>
        </w:rPr>
        <w:t xml:space="preserve">; </w:t>
      </w:r>
      <w:r w:rsidR="00DD4099">
        <w:rPr>
          <w:rFonts w:cs="Times New Roman"/>
        </w:rPr>
        <w:t>other times by appointment</w:t>
      </w:r>
    </w:p>
    <w:p w14:paraId="4B3D620F" w14:textId="77777777" w:rsidR="00F84CBF" w:rsidRDefault="00DD4380">
      <w:pPr>
        <w:pStyle w:val="Standard"/>
        <w:rPr>
          <w:rFonts w:cs="Times New Roman"/>
        </w:rPr>
      </w:pPr>
      <w:r>
        <w:rPr>
          <w:rFonts w:cs="Times New Roman"/>
        </w:rPr>
        <w:t>PHONE:</w:t>
      </w:r>
      <w:r>
        <w:rPr>
          <w:rFonts w:cs="Times New Roman"/>
        </w:rPr>
        <w:tab/>
      </w:r>
      <w:r>
        <w:rPr>
          <w:rFonts w:cs="Times New Roman"/>
        </w:rPr>
        <w:tab/>
        <w:t>x4660</w:t>
      </w:r>
    </w:p>
    <w:p w14:paraId="0CE7B7CA" w14:textId="77777777" w:rsidR="00D65D05" w:rsidRPr="00D65D05" w:rsidRDefault="00D65D05">
      <w:pPr>
        <w:pStyle w:val="Standard"/>
        <w:rPr>
          <w:rFonts w:cs="Times New Roman"/>
        </w:rPr>
      </w:pPr>
      <w:r>
        <w:rPr>
          <w:rFonts w:cs="Times New Roman"/>
        </w:rPr>
        <w:t>CELL:</w:t>
      </w:r>
      <w:r>
        <w:rPr>
          <w:rFonts w:cs="Times New Roman"/>
        </w:rPr>
        <w:tab/>
      </w:r>
      <w:r>
        <w:rPr>
          <w:rFonts w:cs="Times New Roman"/>
        </w:rPr>
        <w:tab/>
      </w:r>
      <w:r>
        <w:rPr>
          <w:rFonts w:cs="Times New Roman"/>
        </w:rPr>
        <w:tab/>
        <w:t>(414) 581-5576</w:t>
      </w:r>
    </w:p>
    <w:p w14:paraId="308267CC" w14:textId="77777777" w:rsidR="00F84CBF" w:rsidRDefault="00DD4380">
      <w:pPr>
        <w:pStyle w:val="Standard"/>
      </w:pPr>
      <w:r>
        <w:rPr>
          <w:rFonts w:cs="Times New Roman"/>
        </w:rPr>
        <w:t>EMAIL:</w:t>
      </w:r>
      <w:r>
        <w:rPr>
          <w:rFonts w:cs="Times New Roman"/>
        </w:rPr>
        <w:tab/>
      </w:r>
      <w:r>
        <w:rPr>
          <w:rFonts w:cs="Times New Roman"/>
        </w:rPr>
        <w:tab/>
        <w:t>Caz.McChrystal@uwsp.edu</w:t>
      </w:r>
    </w:p>
    <w:p w14:paraId="15D4C56B" w14:textId="77777777" w:rsidR="00F84CBF" w:rsidRDefault="00F84CBF">
      <w:pPr>
        <w:pStyle w:val="Standard"/>
        <w:rPr>
          <w:rFonts w:cs="Times New Roman"/>
        </w:rPr>
      </w:pPr>
    </w:p>
    <w:p w14:paraId="1EA65837" w14:textId="77777777" w:rsidR="00F84CBF" w:rsidRDefault="00F84CBF">
      <w:pPr>
        <w:pStyle w:val="Standard"/>
        <w:rPr>
          <w:rFonts w:cs="Times New Roman"/>
          <w:sz w:val="20"/>
          <w:szCs w:val="20"/>
        </w:rPr>
      </w:pPr>
    </w:p>
    <w:p w14:paraId="6E92EE40" w14:textId="77777777" w:rsidR="00F84CBF" w:rsidRDefault="00DD4380">
      <w:pPr>
        <w:pStyle w:val="Standard"/>
      </w:pPr>
      <w:r>
        <w:rPr>
          <w:rFonts w:cs="Times New Roman"/>
        </w:rPr>
        <w:t>A.  COURSE DESCRIPTION</w:t>
      </w:r>
    </w:p>
    <w:p w14:paraId="15CAF6E7" w14:textId="77777777" w:rsidR="00AE6CB0" w:rsidRDefault="00AE6CB0" w:rsidP="00AE6CB0">
      <w:pPr>
        <w:pStyle w:val="Standard"/>
        <w:ind w:left="360"/>
      </w:pPr>
      <w:r w:rsidRPr="00127824">
        <w:rPr>
          <w:rFonts w:cs="Times New Roman"/>
        </w:rPr>
        <w:t>Legal concepts for employees, managers and business owners, Analysis of business ethics scenarios.</w:t>
      </w:r>
    </w:p>
    <w:p w14:paraId="266EB3E4" w14:textId="77777777" w:rsidR="00F84CBF" w:rsidRDefault="00F84CBF">
      <w:pPr>
        <w:pStyle w:val="Standard"/>
        <w:ind w:left="360"/>
        <w:rPr>
          <w:rFonts w:cs="Times New Roman"/>
        </w:rPr>
      </w:pPr>
    </w:p>
    <w:p w14:paraId="7FF7FF9A" w14:textId="77777777" w:rsidR="00F84CBF" w:rsidRDefault="00DD4380">
      <w:pPr>
        <w:pStyle w:val="Standard"/>
      </w:pPr>
      <w:r>
        <w:rPr>
          <w:rFonts w:cs="Times New Roman"/>
        </w:rPr>
        <w:t>B.  COURSE GOALS</w:t>
      </w:r>
    </w:p>
    <w:p w14:paraId="6815A59D" w14:textId="77777777" w:rsidR="00F84CBF" w:rsidRDefault="00DD4380">
      <w:pPr>
        <w:ind w:left="360"/>
      </w:pPr>
      <w:r>
        <w:rPr>
          <w:rFonts w:cs="Times New Roman"/>
        </w:rPr>
        <w:t>Businesses owe duties to individuals, other businesses, and to the government.  Laws are the mechanisms by which those duties are laid out.  This course will enable students to: (a) differentiate between the various bodies of law that lay out those duties; (b) apply legal principles to real-world business scenarios; and (c) analyze scenarios by isolating the key facts and issue, identifying the legal concept that governs the situation, and applying that concept to reach a legal conclusion.  In addition, students will be able to analyze an ethical dilemma by applying a framework, identifying dilemma components, and outlining a variety of decisions or action options; s</w:t>
      </w:r>
      <w:r>
        <w:t>tudents will be able to argue any specific stakeholder position by stating the position, identifying the position tradeoffs, and offering a subjective justification for that position; and students will be able to compare and contrast complementary and contradictory codes of conduct.</w:t>
      </w:r>
    </w:p>
    <w:p w14:paraId="217F5CD1" w14:textId="77777777" w:rsidR="00F84CBF" w:rsidRDefault="00F84CBF">
      <w:pPr>
        <w:pStyle w:val="Standard"/>
        <w:ind w:left="360"/>
      </w:pPr>
    </w:p>
    <w:p w14:paraId="2E187D2B" w14:textId="77777777" w:rsidR="00F84CBF" w:rsidRDefault="00F84CBF">
      <w:pPr>
        <w:pStyle w:val="Standard"/>
        <w:ind w:left="360"/>
        <w:rPr>
          <w:rFonts w:cs="Times New Roman"/>
        </w:rPr>
      </w:pPr>
    </w:p>
    <w:p w14:paraId="7C8699C8" w14:textId="77777777" w:rsidR="00F84CBF" w:rsidRDefault="00DD4380">
      <w:pPr>
        <w:pStyle w:val="Standard"/>
      </w:pPr>
      <w:r>
        <w:rPr>
          <w:rFonts w:cs="Times New Roman"/>
        </w:rPr>
        <w:t>C.  INSTRUCTIONAL METHODS</w:t>
      </w:r>
    </w:p>
    <w:p w14:paraId="52C69294" w14:textId="77777777" w:rsidR="00F84CBF" w:rsidRDefault="00DD4380">
      <w:pPr>
        <w:pStyle w:val="Standard"/>
        <w:ind w:left="360"/>
      </w:pPr>
      <w:r>
        <w:rPr>
          <w:rFonts w:cs="Times New Roman"/>
        </w:rPr>
        <w:t>This course is taught using a combination of lecture, class discussion, and group activities.</w:t>
      </w:r>
    </w:p>
    <w:p w14:paraId="26F21A99" w14:textId="77777777" w:rsidR="00F84CBF" w:rsidRDefault="00F84CBF">
      <w:pPr>
        <w:pStyle w:val="Standard"/>
        <w:rPr>
          <w:rFonts w:cs="Times New Roman"/>
        </w:rPr>
      </w:pPr>
    </w:p>
    <w:p w14:paraId="30F32976" w14:textId="77777777" w:rsidR="00F84CBF" w:rsidRDefault="00DD4380">
      <w:pPr>
        <w:pStyle w:val="Standard"/>
      </w:pPr>
      <w:r>
        <w:rPr>
          <w:rFonts w:cs="Times New Roman"/>
        </w:rPr>
        <w:t>D.  REQUIRED TEXT</w:t>
      </w:r>
    </w:p>
    <w:p w14:paraId="7B8A7173" w14:textId="77777777" w:rsidR="00F84CBF" w:rsidRDefault="00822A0D">
      <w:pPr>
        <w:pStyle w:val="Standard"/>
        <w:ind w:left="360"/>
      </w:pPr>
      <w:r>
        <w:rPr>
          <w:rFonts w:cs="Times New Roman"/>
          <w:u w:val="single"/>
        </w:rPr>
        <w:t>Business Law: Text and Cases</w:t>
      </w:r>
      <w:r>
        <w:rPr>
          <w:rFonts w:cs="Times New Roman"/>
        </w:rPr>
        <w:t>, 12</w:t>
      </w:r>
      <w:r w:rsidR="00DD4380">
        <w:rPr>
          <w:rFonts w:cs="Times New Roman"/>
        </w:rPr>
        <w:t xml:space="preserve">ed, by </w:t>
      </w:r>
      <w:r>
        <w:rPr>
          <w:rFonts w:cs="Times New Roman"/>
        </w:rPr>
        <w:t>Clarkson, Miller &amp; Cross</w:t>
      </w:r>
    </w:p>
    <w:p w14:paraId="092F43F7" w14:textId="77777777" w:rsidR="00F84CBF" w:rsidRDefault="00F84CBF">
      <w:pPr>
        <w:pStyle w:val="Standard"/>
        <w:ind w:left="345"/>
      </w:pPr>
    </w:p>
    <w:p w14:paraId="754EFF84" w14:textId="77777777" w:rsidR="00F84CBF" w:rsidRDefault="00F84CBF">
      <w:pPr>
        <w:pageBreakBefore/>
        <w:suppressAutoHyphens w:val="0"/>
        <w:rPr>
          <w:rFonts w:cs="Times New Roman"/>
        </w:rPr>
      </w:pPr>
    </w:p>
    <w:p w14:paraId="72AD7245" w14:textId="77777777" w:rsidR="00F84CBF" w:rsidRDefault="00DD4380" w:rsidP="00A37E92">
      <w:pPr>
        <w:pStyle w:val="Standard"/>
        <w:ind w:left="360" w:hanging="360"/>
      </w:pPr>
      <w:r>
        <w:rPr>
          <w:rFonts w:cs="Times New Roman"/>
        </w:rPr>
        <w:t>E.  ASSESSMENT</w:t>
      </w:r>
      <w:r w:rsidR="00A37E92">
        <w:rPr>
          <w:rFonts w:cs="Times New Roman"/>
        </w:rPr>
        <w:t xml:space="preserve">: This course will be divided into six units, each covering a distinct area of the law. At the end of each unit, there will be a take home unit test. The tests are of equal weight and the mean average of all six test scores will make up </w:t>
      </w:r>
      <w:proofErr w:type="gramStart"/>
      <w:r w:rsidR="00A37E92">
        <w:rPr>
          <w:rFonts w:cs="Times New Roman"/>
        </w:rPr>
        <w:t>the majority of</w:t>
      </w:r>
      <w:proofErr w:type="gramEnd"/>
      <w:r w:rsidR="00A37E92">
        <w:rPr>
          <w:rFonts w:cs="Times New Roman"/>
        </w:rPr>
        <w:t xml:space="preserve"> your grade.</w:t>
      </w:r>
    </w:p>
    <w:p w14:paraId="0305C312" w14:textId="77777777" w:rsidR="00F84CBF" w:rsidRDefault="00A37E92">
      <w:pPr>
        <w:pStyle w:val="Standard"/>
        <w:ind w:left="720"/>
        <w:rPr>
          <w:rFonts w:cs="Times New Roman"/>
        </w:rPr>
      </w:pPr>
      <w:r>
        <w:rPr>
          <w:rFonts w:cs="Times New Roman"/>
        </w:rPr>
        <w:t>Unit Tests –</w:t>
      </w:r>
      <w:r w:rsidR="00705810">
        <w:rPr>
          <w:rFonts w:cs="Times New Roman"/>
        </w:rPr>
        <w:t xml:space="preserve"> 9</w:t>
      </w:r>
      <w:r w:rsidR="00FE2436">
        <w:rPr>
          <w:rFonts w:cs="Times New Roman"/>
        </w:rPr>
        <w:t>5</w:t>
      </w:r>
      <w:r>
        <w:rPr>
          <w:rFonts w:cs="Times New Roman"/>
        </w:rPr>
        <w:t>%</w:t>
      </w:r>
    </w:p>
    <w:p w14:paraId="0F1942B6" w14:textId="77777777" w:rsidR="00A75C90" w:rsidRDefault="00A37E92" w:rsidP="00A75C90">
      <w:pPr>
        <w:pStyle w:val="Standard"/>
        <w:ind w:left="720"/>
        <w:rPr>
          <w:rFonts w:cs="Times New Roman"/>
        </w:rPr>
      </w:pPr>
      <w:r>
        <w:rPr>
          <w:rFonts w:cs="Times New Roman"/>
        </w:rPr>
        <w:t>Class participation</w:t>
      </w:r>
      <w:r w:rsidR="00705810">
        <w:rPr>
          <w:rFonts w:cs="Times New Roman"/>
        </w:rPr>
        <w:t xml:space="preserve"> / Event Attendance – </w:t>
      </w:r>
      <w:r w:rsidR="00A27DE0">
        <w:rPr>
          <w:rFonts w:cs="Times New Roman"/>
        </w:rPr>
        <w:t>5</w:t>
      </w:r>
      <w:r>
        <w:rPr>
          <w:rFonts w:cs="Times New Roman"/>
        </w:rPr>
        <w:t>%</w:t>
      </w:r>
    </w:p>
    <w:p w14:paraId="57210A4C" w14:textId="77777777" w:rsidR="00C703FB" w:rsidRDefault="00C703FB" w:rsidP="00A75C90">
      <w:pPr>
        <w:pStyle w:val="Standard"/>
        <w:ind w:left="720"/>
        <w:rPr>
          <w:rFonts w:cs="Times New Roman"/>
        </w:rPr>
      </w:pPr>
    </w:p>
    <w:p w14:paraId="2994EFB6" w14:textId="77777777" w:rsidR="00C703FB" w:rsidRDefault="00C703FB" w:rsidP="00A75C90">
      <w:pPr>
        <w:pStyle w:val="Standard"/>
        <w:ind w:left="720"/>
        <w:rPr>
          <w:rFonts w:cs="Times New Roman"/>
        </w:rPr>
      </w:pPr>
      <w:r>
        <w:rPr>
          <w:rFonts w:cs="Times New Roman"/>
        </w:rPr>
        <w:t>Grading scale:</w:t>
      </w:r>
      <w:r>
        <w:rPr>
          <w:rFonts w:cs="Times New Roman"/>
        </w:rPr>
        <w:tab/>
        <w:t>93-100 – A</w:t>
      </w:r>
    </w:p>
    <w:p w14:paraId="51BCD462" w14:textId="77777777" w:rsidR="00C703FB" w:rsidRDefault="00C703FB" w:rsidP="00A75C90">
      <w:pPr>
        <w:pStyle w:val="Standard"/>
        <w:ind w:left="720"/>
        <w:rPr>
          <w:rFonts w:cs="Times New Roman"/>
        </w:rPr>
      </w:pPr>
      <w:r>
        <w:rPr>
          <w:rFonts w:cs="Times New Roman"/>
        </w:rPr>
        <w:tab/>
      </w:r>
      <w:r>
        <w:rPr>
          <w:rFonts w:cs="Times New Roman"/>
        </w:rPr>
        <w:tab/>
        <w:t>90-92 – A-</w:t>
      </w:r>
    </w:p>
    <w:p w14:paraId="542CA771" w14:textId="77777777" w:rsidR="00C703FB" w:rsidRDefault="00C703FB" w:rsidP="00A75C90">
      <w:pPr>
        <w:pStyle w:val="Standard"/>
        <w:ind w:left="720"/>
        <w:rPr>
          <w:rFonts w:cs="Times New Roman"/>
        </w:rPr>
      </w:pPr>
      <w:r>
        <w:rPr>
          <w:rFonts w:cs="Times New Roman"/>
        </w:rPr>
        <w:tab/>
      </w:r>
      <w:r>
        <w:rPr>
          <w:rFonts w:cs="Times New Roman"/>
        </w:rPr>
        <w:tab/>
        <w:t>87-89 – B+</w:t>
      </w:r>
    </w:p>
    <w:p w14:paraId="50206CD9" w14:textId="77777777" w:rsidR="00C703FB" w:rsidRDefault="00C703FB" w:rsidP="00A75C90">
      <w:pPr>
        <w:pStyle w:val="Standard"/>
        <w:ind w:left="720"/>
        <w:rPr>
          <w:rFonts w:cs="Times New Roman"/>
        </w:rPr>
      </w:pPr>
      <w:r>
        <w:rPr>
          <w:rFonts w:cs="Times New Roman"/>
        </w:rPr>
        <w:tab/>
      </w:r>
      <w:r>
        <w:rPr>
          <w:rFonts w:cs="Times New Roman"/>
        </w:rPr>
        <w:tab/>
        <w:t>83-86 – B</w:t>
      </w:r>
    </w:p>
    <w:p w14:paraId="06FC8FA9" w14:textId="77777777" w:rsidR="00C703FB" w:rsidRDefault="00C703FB" w:rsidP="00A75C90">
      <w:pPr>
        <w:pStyle w:val="Standard"/>
        <w:ind w:left="720"/>
        <w:rPr>
          <w:rFonts w:cs="Times New Roman"/>
        </w:rPr>
      </w:pPr>
      <w:r>
        <w:rPr>
          <w:rFonts w:cs="Times New Roman"/>
        </w:rPr>
        <w:tab/>
      </w:r>
      <w:r>
        <w:rPr>
          <w:rFonts w:cs="Times New Roman"/>
        </w:rPr>
        <w:tab/>
        <w:t>80-82 – B-</w:t>
      </w:r>
    </w:p>
    <w:p w14:paraId="221FFD2B" w14:textId="77777777" w:rsidR="00C703FB" w:rsidRDefault="00C703FB" w:rsidP="00A75C90">
      <w:pPr>
        <w:pStyle w:val="Standard"/>
        <w:ind w:left="720"/>
        <w:rPr>
          <w:rFonts w:cs="Times New Roman"/>
        </w:rPr>
      </w:pPr>
      <w:r>
        <w:rPr>
          <w:rFonts w:cs="Times New Roman"/>
        </w:rPr>
        <w:tab/>
      </w:r>
      <w:r>
        <w:rPr>
          <w:rFonts w:cs="Times New Roman"/>
        </w:rPr>
        <w:tab/>
        <w:t>77-79 – C+</w:t>
      </w:r>
    </w:p>
    <w:p w14:paraId="40402BFE" w14:textId="77777777" w:rsidR="00C703FB" w:rsidRDefault="00C703FB" w:rsidP="00A75C90">
      <w:pPr>
        <w:pStyle w:val="Standard"/>
        <w:ind w:left="720"/>
        <w:rPr>
          <w:rFonts w:cs="Times New Roman"/>
        </w:rPr>
      </w:pPr>
      <w:r>
        <w:rPr>
          <w:rFonts w:cs="Times New Roman"/>
        </w:rPr>
        <w:tab/>
      </w:r>
      <w:r>
        <w:rPr>
          <w:rFonts w:cs="Times New Roman"/>
        </w:rPr>
        <w:tab/>
        <w:t>73-76 – C</w:t>
      </w:r>
    </w:p>
    <w:p w14:paraId="78E49326" w14:textId="77777777" w:rsidR="00C703FB" w:rsidRDefault="00C703FB" w:rsidP="00A75C90">
      <w:pPr>
        <w:pStyle w:val="Standard"/>
        <w:ind w:left="720"/>
        <w:rPr>
          <w:rFonts w:cs="Times New Roman"/>
        </w:rPr>
      </w:pPr>
      <w:r>
        <w:rPr>
          <w:rFonts w:cs="Times New Roman"/>
        </w:rPr>
        <w:tab/>
      </w:r>
      <w:r>
        <w:rPr>
          <w:rFonts w:cs="Times New Roman"/>
        </w:rPr>
        <w:tab/>
        <w:t>70-72 – C-</w:t>
      </w:r>
    </w:p>
    <w:p w14:paraId="73EE1DE0" w14:textId="77777777" w:rsidR="00C703FB" w:rsidRDefault="00C703FB" w:rsidP="00A75C90">
      <w:pPr>
        <w:pStyle w:val="Standard"/>
        <w:ind w:left="720"/>
        <w:rPr>
          <w:rFonts w:cs="Times New Roman"/>
        </w:rPr>
      </w:pPr>
      <w:r>
        <w:rPr>
          <w:rFonts w:cs="Times New Roman"/>
        </w:rPr>
        <w:tab/>
      </w:r>
      <w:r>
        <w:rPr>
          <w:rFonts w:cs="Times New Roman"/>
        </w:rPr>
        <w:tab/>
        <w:t>67-69 – D+</w:t>
      </w:r>
    </w:p>
    <w:p w14:paraId="10FD0AFF" w14:textId="77777777" w:rsidR="00C703FB" w:rsidRDefault="00C703FB" w:rsidP="00A75C90">
      <w:pPr>
        <w:pStyle w:val="Standard"/>
        <w:ind w:left="720"/>
        <w:rPr>
          <w:rFonts w:cs="Times New Roman"/>
        </w:rPr>
      </w:pPr>
      <w:r>
        <w:rPr>
          <w:rFonts w:cs="Times New Roman"/>
        </w:rPr>
        <w:tab/>
      </w:r>
      <w:r>
        <w:rPr>
          <w:rFonts w:cs="Times New Roman"/>
        </w:rPr>
        <w:tab/>
        <w:t>60-66 – D</w:t>
      </w:r>
    </w:p>
    <w:p w14:paraId="569B8C69" w14:textId="77777777" w:rsidR="00C703FB" w:rsidRDefault="00C703FB" w:rsidP="00A75C90">
      <w:pPr>
        <w:pStyle w:val="Standard"/>
        <w:ind w:left="720"/>
        <w:rPr>
          <w:rFonts w:cs="Times New Roman"/>
        </w:rPr>
      </w:pPr>
      <w:r>
        <w:rPr>
          <w:rFonts w:cs="Times New Roman"/>
        </w:rPr>
        <w:tab/>
      </w:r>
      <w:r>
        <w:rPr>
          <w:rFonts w:cs="Times New Roman"/>
        </w:rPr>
        <w:tab/>
        <w:t>&lt; 60 - F</w:t>
      </w:r>
    </w:p>
    <w:p w14:paraId="286685B1" w14:textId="77777777" w:rsidR="00A75C90" w:rsidRDefault="00A75C90">
      <w:pPr>
        <w:pStyle w:val="Standard"/>
        <w:ind w:left="720"/>
        <w:rPr>
          <w:rFonts w:cs="Times New Roman"/>
        </w:rPr>
      </w:pPr>
    </w:p>
    <w:p w14:paraId="0023A036" w14:textId="0D047A44" w:rsidR="00F84CBF" w:rsidRDefault="00DD4380">
      <w:pPr>
        <w:pStyle w:val="Standard"/>
      </w:pPr>
      <w:r>
        <w:rPr>
          <w:rFonts w:cs="Times New Roman"/>
        </w:rPr>
        <w:t xml:space="preserve">F.  ATTENDANCE </w:t>
      </w:r>
      <w:r w:rsidR="00E3434E">
        <w:rPr>
          <w:rFonts w:cs="Times New Roman"/>
        </w:rPr>
        <w:t xml:space="preserve">&amp; BEHAVIOR </w:t>
      </w:r>
      <w:r>
        <w:rPr>
          <w:rFonts w:cs="Times New Roman"/>
        </w:rPr>
        <w:t>POLICY</w:t>
      </w:r>
    </w:p>
    <w:p w14:paraId="71C5E0FA" w14:textId="77777777" w:rsidR="00F84CBF" w:rsidRDefault="00DD4380">
      <w:pPr>
        <w:pStyle w:val="Standard"/>
        <w:ind w:left="360"/>
      </w:pPr>
      <w:r>
        <w:rPr>
          <w:rFonts w:cs="Times New Roman"/>
        </w:rPr>
        <w:t xml:space="preserve">Attendance is mandatory.  I expect students to contact me </w:t>
      </w:r>
      <w:r>
        <w:rPr>
          <w:rFonts w:cs="Times New Roman"/>
          <w:b/>
          <w:bCs/>
          <w:u w:val="single"/>
        </w:rPr>
        <w:t>before</w:t>
      </w:r>
      <w:r>
        <w:rPr>
          <w:rFonts w:cs="Times New Roman"/>
        </w:rPr>
        <w:t xml:space="preserve"> absences occur (either by phone or email; there is no need to give me a reason for the absence, just let me know you will not be attending class), or as soon possible after class occurs in cases of emergency.</w:t>
      </w:r>
    </w:p>
    <w:p w14:paraId="4F54BADA" w14:textId="77777777" w:rsidR="00F84CBF" w:rsidRDefault="00F84CBF">
      <w:pPr>
        <w:pStyle w:val="Standard"/>
        <w:ind w:left="360"/>
      </w:pPr>
    </w:p>
    <w:p w14:paraId="009111F2" w14:textId="7FD33CD8" w:rsidR="00F84CBF" w:rsidRDefault="00DD4380">
      <w:pPr>
        <w:pStyle w:val="Standard"/>
        <w:ind w:left="360"/>
        <w:rPr>
          <w:rFonts w:cs="Times New Roman"/>
        </w:rPr>
      </w:pPr>
      <w:r>
        <w:rPr>
          <w:rFonts w:cs="Times New Roman"/>
        </w:rPr>
        <w:t>Provided I receive notice as described above,</w:t>
      </w:r>
      <w:r w:rsidR="00755AD3">
        <w:rPr>
          <w:rFonts w:cs="Times New Roman"/>
        </w:rPr>
        <w:t xml:space="preserve"> students will be allowed </w:t>
      </w:r>
      <w:r w:rsidR="002865D4">
        <w:rPr>
          <w:rFonts w:cs="Times New Roman"/>
        </w:rPr>
        <w:t>four</w:t>
      </w:r>
      <w:r>
        <w:rPr>
          <w:rFonts w:cs="Times New Roman"/>
        </w:rPr>
        <w:t xml:space="preserve"> absences</w:t>
      </w:r>
      <w:r w:rsidR="00755AD3">
        <w:rPr>
          <w:rFonts w:cs="Times New Roman"/>
        </w:rPr>
        <w:t xml:space="preserve"> </w:t>
      </w:r>
      <w:r>
        <w:rPr>
          <w:rFonts w:cs="Times New Roman"/>
        </w:rPr>
        <w:t>without any negative effect on their final grade.  For the fifth and each subsequent absence, the student's final grade will drop one letter grade (A becomes A-, A- becomes B+, etc.).</w:t>
      </w:r>
    </w:p>
    <w:p w14:paraId="65D228DF" w14:textId="4A76DD56" w:rsidR="00E3434E" w:rsidRDefault="00E3434E">
      <w:pPr>
        <w:pStyle w:val="Standard"/>
        <w:ind w:left="360"/>
        <w:rPr>
          <w:rFonts w:cs="Times New Roman"/>
        </w:rPr>
      </w:pPr>
    </w:p>
    <w:p w14:paraId="4D15FC6A" w14:textId="106B0B94" w:rsidR="00E3434E" w:rsidRDefault="00E3434E">
      <w:pPr>
        <w:pStyle w:val="Standard"/>
        <w:ind w:left="360"/>
      </w:pPr>
      <w:r>
        <w:rPr>
          <w:rFonts w:cs="Times New Roman"/>
        </w:rPr>
        <w:t>Students are expected to refrain from coming in and out of the classroom during lectures or arriving late / leaving early (obviously, in an emergency and for those with disabilities exceptions are allowed). In addition, please refrain from holding private conversations during class time. Students who violate the above guidelines may be confronted during class.</w:t>
      </w:r>
      <w:bookmarkStart w:id="0" w:name="_GoBack"/>
      <w:bookmarkEnd w:id="0"/>
    </w:p>
    <w:p w14:paraId="586A0EBC" w14:textId="77777777" w:rsidR="00F84CBF" w:rsidRDefault="00F84CBF">
      <w:pPr>
        <w:pStyle w:val="Standard"/>
        <w:rPr>
          <w:rFonts w:cs="Times New Roman"/>
        </w:rPr>
      </w:pPr>
    </w:p>
    <w:p w14:paraId="77C42760" w14:textId="77777777" w:rsidR="00EA6FF7" w:rsidRDefault="00DD4380" w:rsidP="00EA6FF7">
      <w:pPr>
        <w:pStyle w:val="Standard"/>
      </w:pPr>
      <w:r>
        <w:rPr>
          <w:rFonts w:cs="Times New Roman"/>
        </w:rPr>
        <w:t xml:space="preserve">G.  </w:t>
      </w:r>
      <w:r w:rsidR="00EA6FF7">
        <w:t>SBE EVENTS</w:t>
      </w:r>
    </w:p>
    <w:p w14:paraId="3B277474" w14:textId="77777777" w:rsidR="00CF288D" w:rsidRPr="00CF288D" w:rsidRDefault="00CF288D" w:rsidP="00CF288D">
      <w:pPr>
        <w:ind w:left="360"/>
      </w:pPr>
      <w:r w:rsidRPr="00CF288D">
        <w:t xml:space="preserve">Several UWSP departments and programs, including the School of Business &amp; Economics, sponsor </w:t>
      </w:r>
      <w:r w:rsidRPr="00CF288D">
        <w:rPr>
          <w:b/>
        </w:rPr>
        <w:t>Professional Pointer Events</w:t>
      </w:r>
      <w:r w:rsidRPr="00CF288D">
        <w:t xml:space="preserve"> (or </w:t>
      </w:r>
      <w:r w:rsidRPr="00CF288D">
        <w:rPr>
          <w:b/>
        </w:rPr>
        <w:t>Pro Events</w:t>
      </w:r>
      <w:r w:rsidRPr="00CF288D">
        <w:t>).</w:t>
      </w:r>
    </w:p>
    <w:p w14:paraId="73AB533D" w14:textId="77777777" w:rsidR="00CF288D" w:rsidRPr="00CF288D" w:rsidRDefault="00CF288D" w:rsidP="00CF288D">
      <w:pPr>
        <w:ind w:left="360"/>
      </w:pPr>
    </w:p>
    <w:p w14:paraId="0EA547D8" w14:textId="77777777" w:rsidR="00CF288D" w:rsidRPr="00CF288D" w:rsidRDefault="00CF288D" w:rsidP="00CF288D">
      <w:pPr>
        <w:ind w:left="360"/>
      </w:pPr>
      <w:r w:rsidRPr="00CF288D">
        <w:t>Pro Events connect you to:</w:t>
      </w:r>
    </w:p>
    <w:p w14:paraId="75C1E688" w14:textId="77777777" w:rsidR="00CF288D" w:rsidRPr="00CF288D" w:rsidRDefault="00CF288D" w:rsidP="00CF288D">
      <w:pPr>
        <w:numPr>
          <w:ilvl w:val="0"/>
          <w:numId w:val="6"/>
        </w:numPr>
      </w:pPr>
      <w:r w:rsidRPr="00CF288D">
        <w:rPr>
          <w:i/>
        </w:rPr>
        <w:t>Campus</w:t>
      </w:r>
      <w:r w:rsidRPr="00CF288D">
        <w:t xml:space="preserve"> (e.g., academic coaching, student clubs);</w:t>
      </w:r>
    </w:p>
    <w:p w14:paraId="2AB5F109" w14:textId="77777777" w:rsidR="00CF288D" w:rsidRPr="00CF288D" w:rsidRDefault="00CF288D" w:rsidP="00CF288D">
      <w:pPr>
        <w:numPr>
          <w:ilvl w:val="0"/>
          <w:numId w:val="6"/>
        </w:numPr>
      </w:pPr>
      <w:r w:rsidRPr="00CF288D">
        <w:rPr>
          <w:i/>
        </w:rPr>
        <w:t>Community</w:t>
      </w:r>
      <w:r w:rsidRPr="00CF288D">
        <w:t xml:space="preserve"> (e.g., Rotary, Business Council): and</w:t>
      </w:r>
    </w:p>
    <w:p w14:paraId="20ECA30A" w14:textId="77777777" w:rsidR="00CF288D" w:rsidRPr="00CF288D" w:rsidRDefault="00CF288D" w:rsidP="00CF288D">
      <w:pPr>
        <w:numPr>
          <w:ilvl w:val="0"/>
          <w:numId w:val="6"/>
        </w:numPr>
      </w:pPr>
      <w:r w:rsidRPr="00CF288D">
        <w:rPr>
          <w:i/>
        </w:rPr>
        <w:t>Careers</w:t>
      </w:r>
      <w:r w:rsidRPr="00CF288D">
        <w:t xml:space="preserve"> (e.g., internships, networking).</w:t>
      </w:r>
    </w:p>
    <w:p w14:paraId="31377606" w14:textId="77777777" w:rsidR="00CF288D" w:rsidRPr="00CF288D" w:rsidRDefault="00CF288D" w:rsidP="00CF288D">
      <w:pPr>
        <w:ind w:left="360"/>
      </w:pPr>
    </w:p>
    <w:p w14:paraId="37B79148" w14:textId="77777777" w:rsidR="00CF288D" w:rsidRPr="00CF288D" w:rsidRDefault="00CF288D" w:rsidP="00CF288D">
      <w:pPr>
        <w:ind w:left="360"/>
      </w:pPr>
      <w:r w:rsidRPr="00CF288D">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help you to make the most out of your time as a student and to prepare for transitioning into a </w:t>
      </w:r>
      <w:r w:rsidRPr="00CF288D">
        <w:lastRenderedPageBreak/>
        <w:t>successful career.</w:t>
      </w:r>
    </w:p>
    <w:p w14:paraId="184D4D7A" w14:textId="77777777" w:rsidR="00CF288D" w:rsidRPr="00CF288D" w:rsidRDefault="00CF288D" w:rsidP="00CF288D">
      <w:pPr>
        <w:ind w:left="360"/>
      </w:pPr>
    </w:p>
    <w:p w14:paraId="68A1FE62" w14:textId="77777777" w:rsidR="00CF288D" w:rsidRPr="00CF288D" w:rsidRDefault="00CF288D" w:rsidP="00CF288D">
      <w:pPr>
        <w:ind w:left="360"/>
      </w:pPr>
      <w:r w:rsidRPr="00CF288D">
        <w:t>Visit the Pro Events web site (</w:t>
      </w:r>
      <w:r w:rsidRPr="00CF288D">
        <w:rPr>
          <w:b/>
          <w:bCs/>
        </w:rPr>
        <w:t>proevents.uwsp.edu</w:t>
      </w:r>
      <w:r w:rsidRPr="00CF288D">
        <w:t>) for announcements of upcoming events.  You can also follow us on social media:</w:t>
      </w:r>
    </w:p>
    <w:p w14:paraId="29A8F73B" w14:textId="77777777" w:rsidR="00CF288D" w:rsidRPr="00CF288D" w:rsidRDefault="00CF288D" w:rsidP="00CF288D">
      <w:pPr>
        <w:numPr>
          <w:ilvl w:val="0"/>
          <w:numId w:val="5"/>
        </w:numPr>
      </w:pPr>
      <w:r w:rsidRPr="00CF288D">
        <w:t xml:space="preserve">Facebook: </w:t>
      </w:r>
      <w:hyperlink r:id="rId7" w:history="1">
        <w:r w:rsidRPr="00CF288D">
          <w:rPr>
            <w:rStyle w:val="Hyperlink"/>
          </w:rPr>
          <w:t>UWSP School of Business &amp; Economics</w:t>
        </w:r>
      </w:hyperlink>
    </w:p>
    <w:p w14:paraId="52214F0D" w14:textId="77777777" w:rsidR="00CF288D" w:rsidRPr="00CF288D" w:rsidRDefault="00CF288D" w:rsidP="00CF288D">
      <w:pPr>
        <w:numPr>
          <w:ilvl w:val="0"/>
          <w:numId w:val="5"/>
        </w:numPr>
      </w:pPr>
      <w:r w:rsidRPr="00CF288D">
        <w:t xml:space="preserve">Twitter: </w:t>
      </w:r>
      <w:hyperlink r:id="rId8" w:history="1">
        <w:r w:rsidRPr="00CF288D">
          <w:rPr>
            <w:rStyle w:val="Hyperlink"/>
          </w:rPr>
          <w:t>@</w:t>
        </w:r>
        <w:proofErr w:type="spellStart"/>
        <w:r w:rsidRPr="00CF288D">
          <w:rPr>
            <w:rStyle w:val="Hyperlink"/>
          </w:rPr>
          <w:t>UWSPBusiness</w:t>
        </w:r>
        <w:proofErr w:type="spellEnd"/>
      </w:hyperlink>
    </w:p>
    <w:p w14:paraId="62E27D89" w14:textId="77777777" w:rsidR="00CF288D" w:rsidRPr="00CF288D" w:rsidRDefault="00CF288D" w:rsidP="00CF288D">
      <w:pPr>
        <w:ind w:left="360"/>
      </w:pPr>
    </w:p>
    <w:p w14:paraId="25F6EC7A" w14:textId="77777777" w:rsidR="00CF288D" w:rsidRPr="00CF288D" w:rsidRDefault="00CF288D" w:rsidP="00CF288D">
      <w:pPr>
        <w:ind w:left="360"/>
      </w:pPr>
      <w:r w:rsidRPr="00CF288D">
        <w:t xml:space="preserve">For this course, you must attend </w:t>
      </w:r>
      <w:r w:rsidRPr="00CF288D">
        <w:rPr>
          <w:b/>
        </w:rPr>
        <w:t>two</w:t>
      </w:r>
      <w:r w:rsidRPr="00CF288D">
        <w:t xml:space="preserve"> official Pro Events.  One event must be before the mid-semester cut-off of </w:t>
      </w:r>
      <w:r w:rsidRPr="00CF288D">
        <w:rPr>
          <w:b/>
        </w:rPr>
        <w:t>Mar. 8</w:t>
      </w:r>
      <w:r w:rsidRPr="00CF288D">
        <w:t xml:space="preserve">; a second event must be before the end-of-semester cut-off </w:t>
      </w:r>
      <w:r w:rsidRPr="00CF288D">
        <w:br/>
        <w:t>(</w:t>
      </w:r>
      <w:r w:rsidRPr="00CF288D">
        <w:rPr>
          <w:b/>
        </w:rPr>
        <w:t>May 10</w:t>
      </w:r>
      <w:r w:rsidRPr="00CF288D">
        <w:t>).  If you go to extra events before the mid-semester cut-off, those credits will carry over into the second half of the semester.  Attendance at each event will count for ___ points towards your final grade.</w:t>
      </w:r>
    </w:p>
    <w:p w14:paraId="0CDAD9E4" w14:textId="77777777" w:rsidR="00CF288D" w:rsidRPr="00CF288D" w:rsidRDefault="00CF288D" w:rsidP="00CF288D">
      <w:pPr>
        <w:ind w:left="360"/>
      </w:pPr>
    </w:p>
    <w:p w14:paraId="42E5C3F0" w14:textId="77777777" w:rsidR="00CF288D" w:rsidRPr="00CF288D" w:rsidRDefault="00CF288D" w:rsidP="00CF288D">
      <w:pPr>
        <w:ind w:left="360"/>
      </w:pPr>
      <w:r w:rsidRPr="00CF288D">
        <w:t>Typically, when you attend an event, you will sign in with your Point Card and thereby receive your Events credit.  Occasionally, there are events requiring that you take along an Events Attendance form and obtain a signature at the event; events requiring an Events Attendance form will be clearly labeled and the form will be available online.</w:t>
      </w:r>
    </w:p>
    <w:p w14:paraId="039AAC4D" w14:textId="77777777" w:rsidR="00CF288D" w:rsidRPr="00CF288D" w:rsidRDefault="00CF288D" w:rsidP="00CF288D">
      <w:pPr>
        <w:ind w:left="360"/>
      </w:pPr>
    </w:p>
    <w:p w14:paraId="5FD0BED7" w14:textId="77777777" w:rsidR="00CF288D" w:rsidRPr="00CF288D" w:rsidRDefault="00CF288D" w:rsidP="00CF288D">
      <w:pPr>
        <w:ind w:left="360"/>
      </w:pPr>
      <w:r w:rsidRPr="00CF288D">
        <w:t xml:space="preserve">Attendance at Pro Events will be confirmed with automatic emails to you and updated on the Pro Events web site.  Please allow a week for confirmation of attendance at events held outside the SBE, such as Career Services events.  If you have a </w:t>
      </w:r>
      <w:proofErr w:type="gramStart"/>
      <w:r w:rsidRPr="00CF288D">
        <w:t>question  about</w:t>
      </w:r>
      <w:proofErr w:type="gramEnd"/>
      <w:r w:rsidRPr="00CF288D">
        <w:t xml:space="preserve"> Pro Events attendance, please email </w:t>
      </w:r>
      <w:hyperlink r:id="rId9" w:history="1">
        <w:r w:rsidRPr="00CF288D">
          <w:rPr>
            <w:rStyle w:val="Hyperlink"/>
          </w:rPr>
          <w:t>proevents@uwsp.edu</w:t>
        </w:r>
      </w:hyperlink>
      <w:r w:rsidRPr="00CF288D">
        <w:t xml:space="preserve"> .</w:t>
      </w:r>
    </w:p>
    <w:p w14:paraId="66363923" w14:textId="77777777" w:rsidR="00CF288D" w:rsidRPr="00CF288D" w:rsidRDefault="00CF288D" w:rsidP="00CF288D">
      <w:pPr>
        <w:ind w:left="360"/>
      </w:pPr>
    </w:p>
    <w:p w14:paraId="493AD74B" w14:textId="77777777" w:rsidR="00CF288D" w:rsidRPr="00CF288D" w:rsidRDefault="00CF288D" w:rsidP="00CF288D">
      <w:pPr>
        <w:ind w:left="360"/>
      </w:pPr>
      <w:r w:rsidRPr="00CF288D">
        <w:rPr>
          <w:u w:val="single"/>
        </w:rPr>
        <w:t xml:space="preserve">If you have multiple courses or affiliations with Pro Events requirements, it is your responsibility to make sure you have attended enough events for each course/affiliation.  If you have not attended enough events to cover </w:t>
      </w:r>
      <w:proofErr w:type="gramStart"/>
      <w:r w:rsidRPr="00CF288D">
        <w:rPr>
          <w:u w:val="single"/>
        </w:rPr>
        <w:t>all of</w:t>
      </w:r>
      <w:proofErr w:type="gramEnd"/>
      <w:r w:rsidRPr="00CF288D">
        <w:rPr>
          <w:u w:val="single"/>
        </w:rPr>
        <w:t xml:space="preserve"> your requirements, your attendance will be allocated to your courses in alpha-numeric order followed by any other affiliations.</w:t>
      </w:r>
    </w:p>
    <w:p w14:paraId="71624171" w14:textId="77777777" w:rsidR="00CF288D" w:rsidRPr="00CF288D" w:rsidRDefault="00CF288D" w:rsidP="00CF288D">
      <w:pPr>
        <w:ind w:left="360"/>
      </w:pPr>
    </w:p>
    <w:p w14:paraId="61758D27" w14:textId="77777777" w:rsidR="00CF288D" w:rsidRPr="00CF288D" w:rsidRDefault="00CF288D" w:rsidP="00CF288D">
      <w:pPr>
        <w:ind w:left="360"/>
      </w:pPr>
      <w:r w:rsidRPr="00CF288D">
        <w:t>After the mid-semester cut-off and the end of this semester’s events, I will receive reports confirming your attendance.  You do not need to do anything else.</w:t>
      </w:r>
    </w:p>
    <w:p w14:paraId="75B4E9CE" w14:textId="77777777" w:rsidR="00CF288D" w:rsidRPr="00CF288D" w:rsidRDefault="00CF288D" w:rsidP="00CF288D">
      <w:pPr>
        <w:ind w:left="360"/>
      </w:pPr>
    </w:p>
    <w:p w14:paraId="387A7F78" w14:textId="77777777" w:rsidR="00CF288D" w:rsidRPr="00CF288D" w:rsidRDefault="00CF288D" w:rsidP="00CF288D">
      <w:pPr>
        <w:ind w:left="360"/>
      </w:pPr>
    </w:p>
    <w:p w14:paraId="4E78ED58" w14:textId="77777777" w:rsidR="00EA6FF7" w:rsidRDefault="00EA6FF7" w:rsidP="00D65D05">
      <w:pPr>
        <w:ind w:left="360"/>
      </w:pPr>
    </w:p>
    <w:p w14:paraId="10361F24" w14:textId="77777777" w:rsidR="00EA6FF7" w:rsidRDefault="00E01E02" w:rsidP="00EA6FF7">
      <w:pPr>
        <w:pStyle w:val="ListParagraph"/>
        <w:numPr>
          <w:ilvl w:val="0"/>
          <w:numId w:val="4"/>
        </w:numPr>
      </w:pPr>
      <w:r>
        <w:rPr>
          <w:rFonts w:cs="Times New Roman"/>
        </w:rPr>
        <w:t>Chapter 14</w:t>
      </w:r>
      <w:r w:rsidR="00EA6FF7">
        <w:rPr>
          <w:rFonts w:cs="Times New Roman"/>
        </w:rPr>
        <w:t xml:space="preserve">-Student Rights and Responsibilities </w:t>
      </w:r>
      <w:r w:rsidR="00EA6FF7">
        <w:rPr>
          <w:rFonts w:cs="Times New Roman"/>
          <w:i/>
        </w:rPr>
        <w:t>see</w:t>
      </w:r>
      <w:r w:rsidR="00EA6FF7">
        <w:rPr>
          <w:rFonts w:cs="Times New Roman"/>
        </w:rPr>
        <w:t xml:space="preserve"> </w:t>
      </w:r>
      <w:hyperlink r:id="rId10" w:history="1">
        <w:r w:rsidR="00476432">
          <w:rPr>
            <w:rStyle w:val="Hyperlink"/>
          </w:rPr>
          <w:t>https://www.uwsp.edu/dos/Documents/UWS%2014-1.pdf</w:t>
        </w:r>
      </w:hyperlink>
    </w:p>
    <w:p w14:paraId="07555736" w14:textId="77777777" w:rsidR="00EA6FF7" w:rsidRDefault="00EA6FF7" w:rsidP="00EA6FF7">
      <w:pPr>
        <w:pStyle w:val="ListParagraph"/>
        <w:numPr>
          <w:ilvl w:val="0"/>
          <w:numId w:val="3"/>
        </w:numPr>
      </w:pPr>
      <w:r>
        <w:rPr>
          <w:rFonts w:cs="Times New Roman"/>
        </w:rPr>
        <w:t xml:space="preserve">Disability Services for students </w:t>
      </w:r>
      <w:r>
        <w:rPr>
          <w:rFonts w:cs="Times New Roman"/>
          <w:i/>
        </w:rPr>
        <w:t xml:space="preserve">see </w:t>
      </w:r>
      <w:hyperlink r:id="rId11" w:history="1">
        <w:r>
          <w:rPr>
            <w:rFonts w:cs="Times New Roman"/>
          </w:rPr>
          <w:t>http://www.uwsp.edu/special/disability/student/Student%20information.aspx</w:t>
        </w:r>
      </w:hyperlink>
    </w:p>
    <w:p w14:paraId="6FFF6FC2" w14:textId="77777777" w:rsidR="008F410F" w:rsidRDefault="008F410F" w:rsidP="00EA6FF7">
      <w:pPr>
        <w:pStyle w:val="ListParagraph"/>
        <w:ind w:left="0"/>
        <w:jc w:val="center"/>
        <w:rPr>
          <w:rFonts w:cs="Times New Roman"/>
          <w:sz w:val="28"/>
          <w:szCs w:val="28"/>
        </w:rPr>
      </w:pPr>
    </w:p>
    <w:p w14:paraId="356F47B5" w14:textId="77777777" w:rsidR="00CE287C" w:rsidRDefault="00CE287C">
      <w:pPr>
        <w:pStyle w:val="ListParagraph"/>
        <w:ind w:left="360"/>
      </w:pPr>
    </w:p>
    <w:p w14:paraId="091EC9B1" w14:textId="77777777" w:rsidR="00F7276C" w:rsidRPr="00EA6FF7" w:rsidRDefault="00F7276C" w:rsidP="00F7276C">
      <w:pPr>
        <w:pStyle w:val="ListParagraph"/>
        <w:ind w:left="0"/>
        <w:jc w:val="center"/>
        <w:rPr>
          <w:rFonts w:cs="Times New Roman"/>
          <w:sz w:val="28"/>
          <w:szCs w:val="28"/>
        </w:rPr>
      </w:pPr>
      <w:r w:rsidRPr="00EA6FF7">
        <w:rPr>
          <w:rFonts w:cs="Times New Roman"/>
          <w:sz w:val="28"/>
          <w:szCs w:val="28"/>
        </w:rPr>
        <w:t>TOPICS AND READING</w:t>
      </w:r>
    </w:p>
    <w:p w14:paraId="7D2C4418" w14:textId="77777777" w:rsidR="00F7276C" w:rsidRDefault="00F7276C" w:rsidP="00F7276C">
      <w:pPr>
        <w:pStyle w:val="ListParagraph"/>
        <w:ind w:left="0"/>
        <w:jc w:val="center"/>
      </w:pPr>
      <w:r>
        <w:rPr>
          <w:rFonts w:cs="Times New Roman"/>
        </w:rPr>
        <w:t>(page numbers refer to the Clarkson text)</w:t>
      </w:r>
    </w:p>
    <w:p w14:paraId="263D40C9" w14:textId="77777777" w:rsidR="00F7276C" w:rsidRDefault="00F7276C" w:rsidP="00F7276C">
      <w:pPr>
        <w:pStyle w:val="ListParagraph"/>
        <w:ind w:left="345"/>
        <w:rPr>
          <w:rFonts w:cs="Times New Roman"/>
        </w:rPr>
      </w:pPr>
    </w:p>
    <w:p w14:paraId="16EB206F" w14:textId="77777777" w:rsidR="00F7276C" w:rsidRPr="00EA6FF7" w:rsidRDefault="00F7276C" w:rsidP="00F7276C">
      <w:pPr>
        <w:pStyle w:val="ListParagraph"/>
        <w:ind w:left="345"/>
        <w:rPr>
          <w:b/>
        </w:rPr>
      </w:pPr>
      <w:r w:rsidRPr="00EA6FF7">
        <w:rPr>
          <w:rFonts w:cs="Times New Roman"/>
          <w:b/>
        </w:rPr>
        <w:t>Unit One: Basics of the American Judicial System</w:t>
      </w:r>
    </w:p>
    <w:p w14:paraId="55480BC1" w14:textId="77777777" w:rsidR="00F7276C" w:rsidRDefault="00F7276C" w:rsidP="00F7276C">
      <w:pPr>
        <w:pStyle w:val="ListParagraph"/>
      </w:pPr>
      <w:r>
        <w:t>A.  Introduction to the Law and Legal Reasoning</w:t>
      </w:r>
    </w:p>
    <w:p w14:paraId="47F7C540" w14:textId="77777777" w:rsidR="00F7276C" w:rsidRDefault="00F7276C" w:rsidP="00F7276C">
      <w:pPr>
        <w:pStyle w:val="ListParagraph"/>
      </w:pPr>
      <w:r>
        <w:tab/>
        <w:t>Required Reading: Chapter 1 - §§1-3 (pp. 2-13), §§5-7 (pp.14-25)</w:t>
      </w:r>
    </w:p>
    <w:p w14:paraId="075715CD" w14:textId="77777777" w:rsidR="00F7276C" w:rsidRDefault="00F7276C" w:rsidP="00F7276C">
      <w:pPr>
        <w:pStyle w:val="ListParagraph"/>
      </w:pPr>
      <w:r>
        <w:t>B.  Structure of the Courts and A.D.R.</w:t>
      </w:r>
    </w:p>
    <w:p w14:paraId="32EBFC04" w14:textId="77777777" w:rsidR="00F7276C" w:rsidRDefault="00F7276C" w:rsidP="00F7276C">
      <w:pPr>
        <w:pStyle w:val="ListParagraph"/>
      </w:pPr>
      <w:r>
        <w:lastRenderedPageBreak/>
        <w:tab/>
        <w:t>Required Reading: Chapter 2 - §1 (pp. 28-29), §§3-4 (pp. 37-45)</w:t>
      </w:r>
    </w:p>
    <w:p w14:paraId="222FF52E" w14:textId="77777777" w:rsidR="00F7276C" w:rsidRDefault="00F7276C" w:rsidP="00F7276C">
      <w:pPr>
        <w:pStyle w:val="ListParagraph"/>
      </w:pPr>
      <w:r>
        <w:t>C.  The Life of a Civil Lawsuit</w:t>
      </w:r>
    </w:p>
    <w:p w14:paraId="24DDA361" w14:textId="77777777" w:rsidR="00F7276C" w:rsidRDefault="00F7276C" w:rsidP="00F7276C">
      <w:pPr>
        <w:pStyle w:val="ListParagraph"/>
        <w:ind w:left="1800" w:hanging="360"/>
      </w:pPr>
      <w:r>
        <w:t>Required Reading: Chapter 3 - All sections (pp. 50-71); however, you may skip Extended Cases 3.1 and 3.2</w:t>
      </w:r>
    </w:p>
    <w:p w14:paraId="65D18685" w14:textId="77777777" w:rsidR="00F7276C" w:rsidRDefault="00F7276C" w:rsidP="00F7276C">
      <w:pPr>
        <w:pStyle w:val="ListParagraph"/>
      </w:pPr>
      <w:r>
        <w:t>D.  Class Actions, Jurisdiction, Venue, and Standing</w:t>
      </w:r>
    </w:p>
    <w:p w14:paraId="322284B1" w14:textId="77777777" w:rsidR="00F7276C" w:rsidRDefault="00F7276C" w:rsidP="00F7276C">
      <w:pPr>
        <w:pStyle w:val="ListParagraph"/>
      </w:pPr>
      <w:r>
        <w:tab/>
        <w:t>Required Reading: Chapter 2 - §2 (pp. 29-37)</w:t>
      </w:r>
    </w:p>
    <w:p w14:paraId="7149551C" w14:textId="77777777" w:rsidR="00F7276C" w:rsidRPr="00C3689B" w:rsidRDefault="00F7276C" w:rsidP="00F7276C">
      <w:pPr>
        <w:pStyle w:val="ListParagraph"/>
      </w:pPr>
      <w:r>
        <w:tab/>
        <w:t xml:space="preserve">Recommended Reading: Syllabus of </w:t>
      </w:r>
      <w:r>
        <w:rPr>
          <w:i/>
        </w:rPr>
        <w:t>Wal-Mart Stores, Inc. v. Dukes</w:t>
      </w:r>
    </w:p>
    <w:p w14:paraId="25531912" w14:textId="77777777" w:rsidR="00F7276C" w:rsidRDefault="00F7276C" w:rsidP="00F7276C">
      <w:pPr>
        <w:pStyle w:val="ListParagraph"/>
      </w:pPr>
    </w:p>
    <w:p w14:paraId="7FF591CA" w14:textId="77777777" w:rsidR="00F7276C" w:rsidRPr="00EA6FF7" w:rsidRDefault="00F7276C" w:rsidP="00F7276C">
      <w:pPr>
        <w:pStyle w:val="Standard"/>
        <w:ind w:left="720" w:hanging="360"/>
        <w:rPr>
          <w:b/>
        </w:rPr>
      </w:pPr>
      <w:r>
        <w:rPr>
          <w:b/>
        </w:rPr>
        <w:t>Unit Two</w:t>
      </w:r>
      <w:r w:rsidRPr="00EA6FF7">
        <w:rPr>
          <w:b/>
        </w:rPr>
        <w:t>: Business Associations</w:t>
      </w:r>
    </w:p>
    <w:p w14:paraId="0AE6F2D0" w14:textId="77777777" w:rsidR="00F7276C" w:rsidRDefault="00F7276C" w:rsidP="00F7276C">
      <w:pPr>
        <w:pStyle w:val="Standard"/>
        <w:ind w:left="720" w:hanging="360"/>
      </w:pPr>
      <w:r>
        <w:tab/>
        <w:t>A.  Sole Proprietorships</w:t>
      </w:r>
    </w:p>
    <w:p w14:paraId="58FDD5ED" w14:textId="77777777" w:rsidR="00F7276C" w:rsidRDefault="00F7276C" w:rsidP="00F7276C">
      <w:pPr>
        <w:pStyle w:val="Standard"/>
        <w:ind w:left="720" w:hanging="360"/>
      </w:pPr>
      <w:r>
        <w:tab/>
      </w:r>
      <w:r>
        <w:tab/>
        <w:t>No Required Reading</w:t>
      </w:r>
    </w:p>
    <w:p w14:paraId="1D04C010" w14:textId="77777777" w:rsidR="00F7276C" w:rsidRDefault="00F7276C" w:rsidP="00F7276C">
      <w:pPr>
        <w:pStyle w:val="Standard"/>
        <w:ind w:left="720" w:hanging="360"/>
      </w:pPr>
      <w:r>
        <w:tab/>
        <w:t>B.  Partnerships and LLPs</w:t>
      </w:r>
    </w:p>
    <w:p w14:paraId="5A48ECEB" w14:textId="77777777" w:rsidR="00F7276C" w:rsidRDefault="00F7276C" w:rsidP="00F7276C">
      <w:pPr>
        <w:pStyle w:val="Standard"/>
        <w:tabs>
          <w:tab w:val="left" w:pos="1440"/>
        </w:tabs>
        <w:ind w:left="1800" w:hanging="360"/>
      </w:pPr>
      <w:r>
        <w:t>Required Reading: Chapter 37 – All sections (pp. 719-35); however, you may skip Extended Case 37.3</w:t>
      </w:r>
    </w:p>
    <w:p w14:paraId="3AB5DBAC" w14:textId="77777777" w:rsidR="00F7276C" w:rsidRDefault="00F7276C" w:rsidP="00F7276C">
      <w:pPr>
        <w:pStyle w:val="Standard"/>
        <w:tabs>
          <w:tab w:val="left" w:pos="540"/>
          <w:tab w:val="left" w:pos="720"/>
        </w:tabs>
        <w:ind w:left="90"/>
      </w:pPr>
      <w:r>
        <w:tab/>
      </w:r>
      <w:r>
        <w:tab/>
        <w:t>C.  Limited Liability Companies</w:t>
      </w:r>
    </w:p>
    <w:p w14:paraId="6DB92954" w14:textId="77777777" w:rsidR="00F7276C" w:rsidRDefault="00F7276C" w:rsidP="00F7276C">
      <w:pPr>
        <w:pStyle w:val="Standard"/>
        <w:tabs>
          <w:tab w:val="left" w:pos="540"/>
          <w:tab w:val="left" w:pos="720"/>
        </w:tabs>
      </w:pPr>
      <w:r>
        <w:tab/>
      </w:r>
      <w:r>
        <w:tab/>
      </w:r>
      <w:r>
        <w:tab/>
        <w:t>Required Reading: Chapter 38 - §§1-3 (pp. 739-46)</w:t>
      </w:r>
    </w:p>
    <w:p w14:paraId="73735F2B" w14:textId="77777777" w:rsidR="00F7276C" w:rsidRDefault="00F7276C" w:rsidP="00F7276C">
      <w:pPr>
        <w:pStyle w:val="Standard"/>
        <w:tabs>
          <w:tab w:val="left" w:pos="540"/>
          <w:tab w:val="left" w:pos="720"/>
        </w:tabs>
      </w:pPr>
      <w:r>
        <w:tab/>
      </w:r>
      <w:r>
        <w:tab/>
        <w:t>D.  Corporations</w:t>
      </w:r>
    </w:p>
    <w:p w14:paraId="2C16E4F1" w14:textId="77777777" w:rsidR="00F7276C" w:rsidRDefault="00F7276C" w:rsidP="00F7276C">
      <w:pPr>
        <w:pStyle w:val="Standard"/>
        <w:tabs>
          <w:tab w:val="left" w:pos="540"/>
          <w:tab w:val="left" w:pos="720"/>
        </w:tabs>
        <w:ind w:left="1800" w:hanging="360"/>
      </w:pPr>
      <w:r>
        <w:t>Required Reading: Chapter 39 – All sections (pp. 753-71), Chapter 40 – All sections (pp. 775-93)</w:t>
      </w:r>
    </w:p>
    <w:p w14:paraId="0559AFD2" w14:textId="77777777" w:rsidR="00F7276C" w:rsidRDefault="00F7276C" w:rsidP="00F7276C">
      <w:pPr>
        <w:pStyle w:val="ListParagraph"/>
        <w:ind w:left="360"/>
        <w:rPr>
          <w:b/>
        </w:rPr>
      </w:pPr>
    </w:p>
    <w:p w14:paraId="5CBABC97" w14:textId="77777777" w:rsidR="00FF1298" w:rsidRPr="00EA6FF7" w:rsidRDefault="00FF1298" w:rsidP="00FF1298">
      <w:pPr>
        <w:pStyle w:val="ListParagraph"/>
        <w:ind w:left="360"/>
        <w:rPr>
          <w:b/>
        </w:rPr>
      </w:pPr>
      <w:r w:rsidRPr="00EA6FF7">
        <w:rPr>
          <w:b/>
        </w:rPr>
        <w:t>Unit Three: Ethics</w:t>
      </w:r>
    </w:p>
    <w:p w14:paraId="02E1DAA1" w14:textId="77777777" w:rsidR="00F7276C" w:rsidRPr="00FF1298" w:rsidRDefault="00FF1298" w:rsidP="00FF1298">
      <w:pPr>
        <w:pStyle w:val="ListParagraph"/>
        <w:ind w:left="360"/>
      </w:pPr>
      <w:r>
        <w:tab/>
      </w:r>
      <w:r>
        <w:tab/>
        <w:t>Required Reading: Chapter 5 - All sections (pp. 93-106)</w:t>
      </w:r>
    </w:p>
    <w:p w14:paraId="2D8D09F0" w14:textId="77777777" w:rsidR="00FF1298" w:rsidRDefault="00FF1298" w:rsidP="00F7276C">
      <w:pPr>
        <w:pStyle w:val="ListParagraph"/>
        <w:ind w:left="360"/>
        <w:rPr>
          <w:b/>
        </w:rPr>
      </w:pPr>
    </w:p>
    <w:p w14:paraId="16C2FF8E" w14:textId="77777777" w:rsidR="00F7276C" w:rsidRPr="00EA6FF7" w:rsidRDefault="00F7276C" w:rsidP="00F7276C">
      <w:pPr>
        <w:pStyle w:val="ListParagraph"/>
        <w:ind w:left="360"/>
        <w:rPr>
          <w:b/>
        </w:rPr>
      </w:pPr>
      <w:r w:rsidRPr="00EA6FF7">
        <w:rPr>
          <w:b/>
        </w:rPr>
        <w:t xml:space="preserve">Unit </w:t>
      </w:r>
      <w:r>
        <w:rPr>
          <w:b/>
        </w:rPr>
        <w:t>Four</w:t>
      </w:r>
      <w:r w:rsidRPr="00EA6FF7">
        <w:rPr>
          <w:b/>
        </w:rPr>
        <w:t>: The Constitution</w:t>
      </w:r>
    </w:p>
    <w:p w14:paraId="51D29A04" w14:textId="77777777" w:rsidR="00F7276C" w:rsidRDefault="00F7276C" w:rsidP="00F7276C">
      <w:pPr>
        <w:pStyle w:val="ListParagraph"/>
        <w:ind w:left="360"/>
      </w:pPr>
      <w:r>
        <w:tab/>
      </w:r>
      <w:r>
        <w:tab/>
        <w:t>Required Reading: Chapter 4 - All sections (pp. 74-90)</w:t>
      </w:r>
    </w:p>
    <w:p w14:paraId="176B6479" w14:textId="77777777" w:rsidR="00F7276C" w:rsidRDefault="00F7276C" w:rsidP="00F7276C">
      <w:pPr>
        <w:pStyle w:val="ListParagraph"/>
        <w:ind w:left="360"/>
      </w:pPr>
      <w:r>
        <w:tab/>
      </w:r>
      <w:r>
        <w:tab/>
        <w:t xml:space="preserve">Recommended Reading: </w:t>
      </w:r>
      <w:r>
        <w:rPr>
          <w:i/>
        </w:rPr>
        <w:t>Nat’l Fed. of Independent Business v. Sebelius</w:t>
      </w:r>
      <w:r>
        <w:t xml:space="preserve"> (pp. 1-6)</w:t>
      </w:r>
    </w:p>
    <w:p w14:paraId="0DFA2158" w14:textId="77777777" w:rsidR="00F7276C" w:rsidRDefault="00F7276C" w:rsidP="00FF1298"/>
    <w:p w14:paraId="4FDDE6F6" w14:textId="77777777" w:rsidR="00F7276C" w:rsidRPr="00EA6FF7" w:rsidRDefault="00F7276C" w:rsidP="00F7276C">
      <w:pPr>
        <w:pStyle w:val="ListParagraph"/>
        <w:ind w:left="360"/>
        <w:rPr>
          <w:b/>
        </w:rPr>
      </w:pPr>
      <w:r>
        <w:rPr>
          <w:b/>
        </w:rPr>
        <w:t>Unit Five</w:t>
      </w:r>
      <w:r w:rsidRPr="00EA6FF7">
        <w:rPr>
          <w:b/>
        </w:rPr>
        <w:t>: Contract Law</w:t>
      </w:r>
    </w:p>
    <w:p w14:paraId="0EF25BD6" w14:textId="77777777" w:rsidR="00F7276C" w:rsidRDefault="00F7276C" w:rsidP="00F7276C">
      <w:pPr>
        <w:pStyle w:val="ListParagraph"/>
        <w:ind w:left="360"/>
      </w:pPr>
      <w:r>
        <w:tab/>
        <w:t>A.  Introduction to Contract Law</w:t>
      </w:r>
    </w:p>
    <w:p w14:paraId="02B9ECE0" w14:textId="77777777" w:rsidR="00F7276C" w:rsidRDefault="00F7276C" w:rsidP="00F7276C">
      <w:pPr>
        <w:pStyle w:val="ListParagraph"/>
        <w:ind w:left="360"/>
      </w:pPr>
      <w:r>
        <w:tab/>
      </w:r>
      <w:r>
        <w:tab/>
        <w:t>Required Reading: Chapter 10 - §§1-3 (pp. 206-12)</w:t>
      </w:r>
    </w:p>
    <w:p w14:paraId="31C0EF78" w14:textId="77777777" w:rsidR="00F7276C" w:rsidRDefault="00F7276C" w:rsidP="00F7276C">
      <w:pPr>
        <w:pStyle w:val="ListParagraph"/>
        <w:ind w:left="360"/>
      </w:pPr>
      <w:r>
        <w:tab/>
        <w:t>B.  Offer and Acceptance</w:t>
      </w:r>
    </w:p>
    <w:p w14:paraId="51AF9ADF" w14:textId="77777777" w:rsidR="00F7276C" w:rsidRDefault="00F7276C" w:rsidP="00F7276C">
      <w:pPr>
        <w:pStyle w:val="ListParagraph"/>
        <w:ind w:left="360"/>
      </w:pPr>
      <w:r>
        <w:tab/>
      </w:r>
      <w:r>
        <w:tab/>
        <w:t>Required Reading: Chapter 11 - §§1-2 (pp. 222-37)</w:t>
      </w:r>
    </w:p>
    <w:p w14:paraId="58D54A68" w14:textId="77777777" w:rsidR="00F7276C" w:rsidRDefault="00F7276C" w:rsidP="00F7276C">
      <w:pPr>
        <w:pStyle w:val="ListParagraph"/>
        <w:ind w:left="360"/>
      </w:pPr>
      <w:r>
        <w:tab/>
        <w:t>C.  Consideration</w:t>
      </w:r>
    </w:p>
    <w:p w14:paraId="0994591E" w14:textId="77777777" w:rsidR="00F7276C" w:rsidRDefault="00F7276C" w:rsidP="00F7276C">
      <w:pPr>
        <w:pStyle w:val="ListParagraph"/>
        <w:ind w:left="360"/>
      </w:pPr>
      <w:r>
        <w:tab/>
      </w:r>
      <w:r>
        <w:tab/>
        <w:t>Recommended Reading: Chapter 12 - §§1-3 (pp. 243-48)</w:t>
      </w:r>
    </w:p>
    <w:p w14:paraId="1B2B8581" w14:textId="77777777" w:rsidR="00F7276C" w:rsidRDefault="00F7276C" w:rsidP="00F7276C">
      <w:pPr>
        <w:pStyle w:val="ListParagraph"/>
        <w:ind w:left="360"/>
      </w:pPr>
      <w:r>
        <w:tab/>
        <w:t>D.  Genuine Assent &amp; Capacity</w:t>
      </w:r>
    </w:p>
    <w:p w14:paraId="6FAD62C7" w14:textId="77777777" w:rsidR="00F7276C" w:rsidRDefault="00F7276C" w:rsidP="00F7276C">
      <w:pPr>
        <w:pStyle w:val="ListParagraph"/>
        <w:ind w:left="360"/>
      </w:pPr>
      <w:r>
        <w:tab/>
      </w:r>
      <w:r>
        <w:tab/>
        <w:t>Required Reading: Chapter 13 - §1 (pp. 256-260), Chapter 14 §§1-4 (pp. 274-84)</w:t>
      </w:r>
    </w:p>
    <w:p w14:paraId="69B35FFB" w14:textId="77777777" w:rsidR="00F7276C" w:rsidRDefault="00F7276C" w:rsidP="00F7276C">
      <w:pPr>
        <w:pStyle w:val="ListParagraph"/>
        <w:ind w:left="360"/>
      </w:pPr>
      <w:r>
        <w:tab/>
        <w:t>E.  Legality</w:t>
      </w:r>
    </w:p>
    <w:p w14:paraId="21760B68" w14:textId="77777777" w:rsidR="00F7276C" w:rsidRDefault="00F7276C" w:rsidP="00F7276C">
      <w:pPr>
        <w:pStyle w:val="ListParagraph"/>
        <w:ind w:left="360"/>
      </w:pPr>
      <w:r>
        <w:tab/>
      </w:r>
      <w:r>
        <w:tab/>
        <w:t>Required Reading: Chapter 13 - §2</w:t>
      </w:r>
    </w:p>
    <w:p w14:paraId="48A06BD9" w14:textId="77777777" w:rsidR="00F7276C" w:rsidRDefault="00F7276C" w:rsidP="00F7276C">
      <w:pPr>
        <w:pStyle w:val="ListParagraph"/>
        <w:ind w:left="360"/>
      </w:pPr>
      <w:r>
        <w:tab/>
        <w:t>F. Writing Requirement</w:t>
      </w:r>
    </w:p>
    <w:p w14:paraId="4D564038" w14:textId="77777777" w:rsidR="00F7276C" w:rsidRDefault="00F7276C" w:rsidP="00F7276C">
      <w:pPr>
        <w:pStyle w:val="ListParagraph"/>
        <w:ind w:left="1800" w:hanging="360"/>
      </w:pPr>
      <w:r>
        <w:t>Required Reading: Chapter 15 - §§1-4 (pp. 289-300); however, you may skip Cases 15.1-15.3</w:t>
      </w:r>
    </w:p>
    <w:p w14:paraId="00EA7CC3" w14:textId="77777777" w:rsidR="00F7276C" w:rsidRDefault="00F7276C" w:rsidP="00F7276C">
      <w:pPr>
        <w:pStyle w:val="ListParagraph"/>
        <w:tabs>
          <w:tab w:val="left" w:pos="450"/>
        </w:tabs>
        <w:ind w:left="0"/>
      </w:pPr>
      <w:r>
        <w:tab/>
      </w:r>
      <w:r>
        <w:tab/>
        <w:t>G.  Contract Discharge</w:t>
      </w:r>
    </w:p>
    <w:p w14:paraId="3EC10534" w14:textId="77777777" w:rsidR="00F7276C" w:rsidRPr="00CE287C" w:rsidRDefault="00F7276C" w:rsidP="00F7276C">
      <w:pPr>
        <w:pStyle w:val="ListParagraph"/>
        <w:tabs>
          <w:tab w:val="left" w:pos="450"/>
        </w:tabs>
        <w:ind w:left="0"/>
      </w:pPr>
      <w:r>
        <w:tab/>
      </w:r>
      <w:r>
        <w:tab/>
      </w:r>
      <w:r>
        <w:tab/>
        <w:t>Required Reading: chapter 17 - §§1-2 (pp. 319-325)</w:t>
      </w:r>
    </w:p>
    <w:p w14:paraId="0DF176DC" w14:textId="77777777" w:rsidR="00F7276C" w:rsidRDefault="00F7276C" w:rsidP="00F7276C">
      <w:pPr>
        <w:pStyle w:val="Standard"/>
        <w:ind w:left="720" w:hanging="360"/>
      </w:pPr>
    </w:p>
    <w:p w14:paraId="03698222" w14:textId="77777777" w:rsidR="00F7276C" w:rsidRPr="00EA6FF7" w:rsidRDefault="00F7276C" w:rsidP="00F7276C">
      <w:pPr>
        <w:pStyle w:val="Standard"/>
        <w:ind w:left="720" w:hanging="360"/>
        <w:rPr>
          <w:b/>
        </w:rPr>
      </w:pPr>
      <w:r w:rsidRPr="00EA6FF7">
        <w:rPr>
          <w:b/>
        </w:rPr>
        <w:t xml:space="preserve">Unit </w:t>
      </w:r>
      <w:r>
        <w:rPr>
          <w:b/>
        </w:rPr>
        <w:t>Six</w:t>
      </w:r>
      <w:r w:rsidRPr="00EA6FF7">
        <w:rPr>
          <w:b/>
        </w:rPr>
        <w:t>: Tort Law</w:t>
      </w:r>
    </w:p>
    <w:p w14:paraId="01B20C46" w14:textId="77777777" w:rsidR="00F7276C" w:rsidRDefault="00F7276C" w:rsidP="00F7276C">
      <w:pPr>
        <w:pStyle w:val="Standard"/>
        <w:ind w:left="720" w:hanging="360"/>
      </w:pPr>
      <w:r>
        <w:tab/>
        <w:t>A.  Introduction to Tort Law</w:t>
      </w:r>
    </w:p>
    <w:p w14:paraId="268D9C91" w14:textId="77777777" w:rsidR="00F7276C" w:rsidRDefault="00F7276C" w:rsidP="00F7276C">
      <w:pPr>
        <w:pStyle w:val="Standard"/>
        <w:ind w:left="720" w:hanging="360"/>
      </w:pPr>
      <w:r>
        <w:lastRenderedPageBreak/>
        <w:tab/>
      </w:r>
      <w:r>
        <w:tab/>
        <w:t xml:space="preserve">Required Reading: Chapter 6 - §1 (pp. 116-17), </w:t>
      </w:r>
      <w:r>
        <w:rPr>
          <w:i/>
        </w:rPr>
        <w:t>BMW of North America v. Gore</w:t>
      </w:r>
    </w:p>
    <w:p w14:paraId="21BC36EE" w14:textId="77777777" w:rsidR="00F7276C" w:rsidRDefault="00F7276C" w:rsidP="00F7276C">
      <w:pPr>
        <w:pStyle w:val="Standard"/>
        <w:ind w:left="720" w:hanging="360"/>
      </w:pPr>
      <w:r>
        <w:tab/>
        <w:t>B.  Intentional Torts</w:t>
      </w:r>
    </w:p>
    <w:p w14:paraId="4C94012E" w14:textId="77777777" w:rsidR="00F7276C" w:rsidRDefault="00F7276C" w:rsidP="00F7276C">
      <w:pPr>
        <w:pStyle w:val="Standard"/>
        <w:ind w:left="720" w:hanging="360"/>
      </w:pPr>
      <w:r>
        <w:tab/>
      </w:r>
      <w:r>
        <w:tab/>
        <w:t>Required Reading: Chapter 6 - §§2-5 (pp. 117-33)</w:t>
      </w:r>
    </w:p>
    <w:p w14:paraId="64FE2ECE" w14:textId="77777777" w:rsidR="00F7276C" w:rsidRDefault="00F7276C" w:rsidP="00F7276C">
      <w:pPr>
        <w:pStyle w:val="Standard"/>
        <w:ind w:left="720" w:hanging="360"/>
      </w:pPr>
      <w:r>
        <w:tab/>
        <w:t>C.  Negligence and Strict Liability</w:t>
      </w:r>
    </w:p>
    <w:p w14:paraId="065680A9" w14:textId="77777777" w:rsidR="00F7276C" w:rsidRPr="00EB5978" w:rsidRDefault="00F7276C" w:rsidP="00F7276C">
      <w:pPr>
        <w:pStyle w:val="Standard"/>
        <w:tabs>
          <w:tab w:val="left" w:pos="1440"/>
        </w:tabs>
        <w:ind w:left="1800" w:hanging="360"/>
        <w:rPr>
          <w:i/>
        </w:rPr>
      </w:pPr>
      <w:r>
        <w:t xml:space="preserve">Required Reading: Chapter 7 – all sections (pp. 136-48), </w:t>
      </w:r>
      <w:proofErr w:type="spellStart"/>
      <w:r>
        <w:rPr>
          <w:i/>
        </w:rPr>
        <w:t>Welge</w:t>
      </w:r>
      <w:proofErr w:type="spellEnd"/>
      <w:r>
        <w:rPr>
          <w:i/>
        </w:rPr>
        <w:t xml:space="preserve"> v. Planters Lifesavers Co.</w:t>
      </w:r>
    </w:p>
    <w:p w14:paraId="3F92957B" w14:textId="77777777" w:rsidR="00F7276C" w:rsidRDefault="00F7276C" w:rsidP="00F7276C">
      <w:pPr>
        <w:pStyle w:val="Standard"/>
        <w:ind w:left="720" w:hanging="360"/>
      </w:pPr>
    </w:p>
    <w:p w14:paraId="757D7176" w14:textId="77777777" w:rsidR="00F7276C" w:rsidRPr="00EA6FF7" w:rsidRDefault="00F7276C" w:rsidP="00F7276C">
      <w:pPr>
        <w:pStyle w:val="Standard"/>
        <w:tabs>
          <w:tab w:val="left" w:pos="540"/>
          <w:tab w:val="left" w:pos="720"/>
        </w:tabs>
        <w:rPr>
          <w:b/>
        </w:rPr>
      </w:pPr>
      <w:r w:rsidRPr="00EA6FF7">
        <w:rPr>
          <w:b/>
        </w:rPr>
        <w:t>Special Unit (time permitting)</w:t>
      </w:r>
    </w:p>
    <w:p w14:paraId="6876BDA4" w14:textId="77777777" w:rsidR="00F7276C" w:rsidRDefault="00F7276C" w:rsidP="00F7276C">
      <w:pPr>
        <w:pStyle w:val="Standard"/>
        <w:tabs>
          <w:tab w:val="left" w:pos="540"/>
          <w:tab w:val="left" w:pos="720"/>
        </w:tabs>
      </w:pPr>
      <w:r>
        <w:tab/>
      </w:r>
      <w:r>
        <w:tab/>
        <w:t>A.  Copyright</w:t>
      </w:r>
    </w:p>
    <w:p w14:paraId="2E562D7F" w14:textId="77777777" w:rsidR="00F7276C" w:rsidRDefault="00F7276C" w:rsidP="00F7276C">
      <w:pPr>
        <w:pStyle w:val="Standard"/>
        <w:tabs>
          <w:tab w:val="left" w:pos="540"/>
          <w:tab w:val="left" w:pos="720"/>
        </w:tabs>
      </w:pPr>
      <w:r>
        <w:tab/>
      </w:r>
      <w:r>
        <w:tab/>
      </w:r>
      <w:r>
        <w:tab/>
        <w:t>No required reading</w:t>
      </w:r>
    </w:p>
    <w:p w14:paraId="3B1C30B6" w14:textId="77777777" w:rsidR="00F7276C" w:rsidRDefault="00F7276C" w:rsidP="00F7276C">
      <w:pPr>
        <w:pStyle w:val="Standard"/>
        <w:tabs>
          <w:tab w:val="left" w:pos="540"/>
          <w:tab w:val="left" w:pos="720"/>
        </w:tabs>
      </w:pPr>
      <w:r>
        <w:tab/>
      </w:r>
      <w:r>
        <w:tab/>
        <w:t>B.  Trademark</w:t>
      </w:r>
    </w:p>
    <w:p w14:paraId="43858C36" w14:textId="77777777" w:rsidR="00F7276C" w:rsidRDefault="00F7276C" w:rsidP="00F7276C">
      <w:pPr>
        <w:pStyle w:val="Standard"/>
        <w:tabs>
          <w:tab w:val="left" w:pos="540"/>
          <w:tab w:val="left" w:pos="720"/>
        </w:tabs>
      </w:pPr>
      <w:r>
        <w:tab/>
      </w:r>
      <w:r>
        <w:tab/>
      </w:r>
      <w:r>
        <w:tab/>
        <w:t>No required reading</w:t>
      </w:r>
    </w:p>
    <w:p w14:paraId="7560C224" w14:textId="77777777" w:rsidR="00F84CBF" w:rsidRDefault="00F84CBF" w:rsidP="00EA6FF7">
      <w:pPr>
        <w:pStyle w:val="Standard"/>
        <w:tabs>
          <w:tab w:val="left" w:pos="540"/>
          <w:tab w:val="left" w:pos="720"/>
        </w:tabs>
      </w:pPr>
    </w:p>
    <w:sectPr w:rsidR="00F84CBF" w:rsidSect="00F84CB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665D7" w14:textId="77777777" w:rsidR="00A03FFF" w:rsidRDefault="00A03FFF" w:rsidP="00F84CBF">
      <w:r>
        <w:separator/>
      </w:r>
    </w:p>
  </w:endnote>
  <w:endnote w:type="continuationSeparator" w:id="0">
    <w:p w14:paraId="42AB40DF" w14:textId="77777777" w:rsidR="00A03FFF" w:rsidRDefault="00A03FFF" w:rsidP="00F8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BBA17" w14:textId="77777777" w:rsidR="00A03FFF" w:rsidRDefault="00A03FFF" w:rsidP="00F84CBF">
      <w:r w:rsidRPr="00F84CBF">
        <w:rPr>
          <w:color w:val="000000"/>
        </w:rPr>
        <w:separator/>
      </w:r>
    </w:p>
  </w:footnote>
  <w:footnote w:type="continuationSeparator" w:id="0">
    <w:p w14:paraId="51F0098D" w14:textId="77777777" w:rsidR="00A03FFF" w:rsidRDefault="00A03FFF" w:rsidP="00F84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D617E"/>
    <w:multiLevelType w:val="multilevel"/>
    <w:tmpl w:val="C9905448"/>
    <w:styleLink w:val="WWNum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F124DC"/>
    <w:multiLevelType w:val="multilevel"/>
    <w:tmpl w:val="73BA36D6"/>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255A2560"/>
    <w:multiLevelType w:val="hybridMultilevel"/>
    <w:tmpl w:val="A902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F32CD"/>
    <w:multiLevelType w:val="multilevel"/>
    <w:tmpl w:val="320438D8"/>
    <w:styleLink w:val="WWNum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4"/>
  </w:num>
  <w:num w:numId="3">
    <w:abstractNumId w:val="2"/>
  </w:num>
  <w:num w:numId="4">
    <w:abstractNumId w:val="2"/>
  </w:num>
  <w:num w:numId="5">
    <w:abstractNumId w:val="3"/>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0"/>
  <w:activeWritingStyle w:appName="MSWord" w:lang="en-US" w:vendorID="64" w:dllVersion="0"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84CBF"/>
    <w:rsid w:val="000224CB"/>
    <w:rsid w:val="00077B06"/>
    <w:rsid w:val="000F00FF"/>
    <w:rsid w:val="00172076"/>
    <w:rsid w:val="001B00C0"/>
    <w:rsid w:val="001B2D67"/>
    <w:rsid w:val="001F4CA5"/>
    <w:rsid w:val="0025436C"/>
    <w:rsid w:val="002865D4"/>
    <w:rsid w:val="002E782D"/>
    <w:rsid w:val="00300DF2"/>
    <w:rsid w:val="00317A75"/>
    <w:rsid w:val="0037775D"/>
    <w:rsid w:val="003911B3"/>
    <w:rsid w:val="0040676C"/>
    <w:rsid w:val="004262F6"/>
    <w:rsid w:val="00476432"/>
    <w:rsid w:val="005F75CA"/>
    <w:rsid w:val="005F775D"/>
    <w:rsid w:val="0060134E"/>
    <w:rsid w:val="0069265F"/>
    <w:rsid w:val="006A18EF"/>
    <w:rsid w:val="006C58D3"/>
    <w:rsid w:val="006F4610"/>
    <w:rsid w:val="00705810"/>
    <w:rsid w:val="00755AD3"/>
    <w:rsid w:val="0081263E"/>
    <w:rsid w:val="00822A0D"/>
    <w:rsid w:val="008B293D"/>
    <w:rsid w:val="008E476D"/>
    <w:rsid w:val="008F2268"/>
    <w:rsid w:val="008F410F"/>
    <w:rsid w:val="00947449"/>
    <w:rsid w:val="009F493E"/>
    <w:rsid w:val="00A03FFF"/>
    <w:rsid w:val="00A06C72"/>
    <w:rsid w:val="00A25A02"/>
    <w:rsid w:val="00A27DE0"/>
    <w:rsid w:val="00A37E92"/>
    <w:rsid w:val="00A7500F"/>
    <w:rsid w:val="00A75C90"/>
    <w:rsid w:val="00AC29D4"/>
    <w:rsid w:val="00AE5AA8"/>
    <w:rsid w:val="00AE6CB0"/>
    <w:rsid w:val="00B02D64"/>
    <w:rsid w:val="00BE08BA"/>
    <w:rsid w:val="00BF3B5B"/>
    <w:rsid w:val="00C12D03"/>
    <w:rsid w:val="00C15321"/>
    <w:rsid w:val="00C3689B"/>
    <w:rsid w:val="00C52DE5"/>
    <w:rsid w:val="00C703FB"/>
    <w:rsid w:val="00C867AF"/>
    <w:rsid w:val="00CE287C"/>
    <w:rsid w:val="00CE298C"/>
    <w:rsid w:val="00CF288D"/>
    <w:rsid w:val="00D366E8"/>
    <w:rsid w:val="00D505BE"/>
    <w:rsid w:val="00D65D05"/>
    <w:rsid w:val="00D8630F"/>
    <w:rsid w:val="00DD4099"/>
    <w:rsid w:val="00DD4380"/>
    <w:rsid w:val="00DE2D6B"/>
    <w:rsid w:val="00E01E02"/>
    <w:rsid w:val="00E260CB"/>
    <w:rsid w:val="00E33D69"/>
    <w:rsid w:val="00E3434E"/>
    <w:rsid w:val="00E44205"/>
    <w:rsid w:val="00E97622"/>
    <w:rsid w:val="00EA6FF7"/>
    <w:rsid w:val="00EB5978"/>
    <w:rsid w:val="00EB5F7E"/>
    <w:rsid w:val="00F065B3"/>
    <w:rsid w:val="00F24D89"/>
    <w:rsid w:val="00F7276C"/>
    <w:rsid w:val="00F84CBF"/>
    <w:rsid w:val="00FB68E7"/>
    <w:rsid w:val="00FD09EC"/>
    <w:rsid w:val="00FE2436"/>
    <w:rsid w:val="00FF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53AE"/>
  <w15:docId w15:val="{2B2B5BFB-DBEB-4ECC-85CC-2A9630F9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84CBF"/>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84CBF"/>
    <w:pPr>
      <w:widowControl/>
      <w:suppressAutoHyphens/>
    </w:pPr>
  </w:style>
  <w:style w:type="paragraph" w:customStyle="1" w:styleId="Heading">
    <w:name w:val="Heading"/>
    <w:basedOn w:val="Standard"/>
    <w:next w:val="Textbody"/>
    <w:rsid w:val="00F84CBF"/>
    <w:pPr>
      <w:keepNext/>
      <w:spacing w:before="240" w:after="120"/>
    </w:pPr>
    <w:rPr>
      <w:rFonts w:ascii="Arial" w:eastAsia="Microsoft YaHei" w:hAnsi="Arial"/>
      <w:sz w:val="28"/>
      <w:szCs w:val="28"/>
    </w:rPr>
  </w:style>
  <w:style w:type="paragraph" w:customStyle="1" w:styleId="Textbody">
    <w:name w:val="Text body"/>
    <w:basedOn w:val="Standard"/>
    <w:rsid w:val="00F84CBF"/>
    <w:pPr>
      <w:spacing w:after="120"/>
    </w:pPr>
  </w:style>
  <w:style w:type="paragraph" w:styleId="List">
    <w:name w:val="List"/>
    <w:basedOn w:val="Textbody"/>
    <w:rsid w:val="00F84CBF"/>
  </w:style>
  <w:style w:type="paragraph" w:styleId="Caption">
    <w:name w:val="caption"/>
    <w:basedOn w:val="Standard"/>
    <w:rsid w:val="00F84CBF"/>
    <w:pPr>
      <w:suppressLineNumbers/>
      <w:spacing w:before="120" w:after="120"/>
    </w:pPr>
    <w:rPr>
      <w:i/>
      <w:iCs/>
    </w:rPr>
  </w:style>
  <w:style w:type="paragraph" w:customStyle="1" w:styleId="Index">
    <w:name w:val="Index"/>
    <w:basedOn w:val="Standard"/>
    <w:rsid w:val="00F84CBF"/>
    <w:pPr>
      <w:suppressLineNumbers/>
    </w:pPr>
  </w:style>
  <w:style w:type="paragraph" w:styleId="ListParagraph">
    <w:name w:val="List Paragraph"/>
    <w:basedOn w:val="Standard"/>
    <w:uiPriority w:val="34"/>
    <w:qFormat/>
    <w:rsid w:val="00F84CBF"/>
    <w:pPr>
      <w:ind w:left="720"/>
    </w:pPr>
  </w:style>
  <w:style w:type="character" w:customStyle="1" w:styleId="Internetlink">
    <w:name w:val="Internet link"/>
    <w:basedOn w:val="DefaultParagraphFont"/>
    <w:rsid w:val="00F84CBF"/>
    <w:rPr>
      <w:color w:val="0000FF"/>
      <w:u w:val="single"/>
    </w:rPr>
  </w:style>
  <w:style w:type="character" w:customStyle="1" w:styleId="ListLabel1">
    <w:name w:val="ListLabel 1"/>
    <w:rsid w:val="00F84CBF"/>
    <w:rPr>
      <w:rFonts w:cs="Courier New"/>
    </w:rPr>
  </w:style>
  <w:style w:type="character" w:customStyle="1" w:styleId="NumberingSymbols">
    <w:name w:val="Numbering Symbols"/>
    <w:rsid w:val="00F84CBF"/>
  </w:style>
  <w:style w:type="numbering" w:customStyle="1" w:styleId="WWNum1">
    <w:name w:val="WWNum1"/>
    <w:basedOn w:val="NoList"/>
    <w:rsid w:val="00F84CBF"/>
    <w:pPr>
      <w:numPr>
        <w:numId w:val="1"/>
      </w:numPr>
    </w:pPr>
  </w:style>
  <w:style w:type="numbering" w:customStyle="1" w:styleId="WWNum2">
    <w:name w:val="WWNum2"/>
    <w:basedOn w:val="NoList"/>
    <w:rsid w:val="00F84CBF"/>
    <w:pPr>
      <w:numPr>
        <w:numId w:val="2"/>
      </w:numPr>
    </w:pPr>
  </w:style>
  <w:style w:type="numbering" w:customStyle="1" w:styleId="WWNum3">
    <w:name w:val="WWNum3"/>
    <w:basedOn w:val="NoList"/>
    <w:rsid w:val="00F84CBF"/>
    <w:pPr>
      <w:numPr>
        <w:numId w:val="3"/>
      </w:numPr>
    </w:pPr>
  </w:style>
  <w:style w:type="character" w:styleId="Hyperlink">
    <w:name w:val="Hyperlink"/>
    <w:uiPriority w:val="99"/>
    <w:unhideWhenUsed/>
    <w:rsid w:val="00FE2436"/>
    <w:rPr>
      <w:color w:val="0000FF"/>
      <w:u w:val="single"/>
    </w:rPr>
  </w:style>
  <w:style w:type="paragraph" w:styleId="BalloonText">
    <w:name w:val="Balloon Text"/>
    <w:basedOn w:val="Normal"/>
    <w:link w:val="BalloonTextChar"/>
    <w:uiPriority w:val="99"/>
    <w:semiHidden/>
    <w:unhideWhenUsed/>
    <w:rsid w:val="004262F6"/>
    <w:rPr>
      <w:rFonts w:ascii="Tahoma" w:hAnsi="Tahoma"/>
      <w:sz w:val="16"/>
      <w:szCs w:val="14"/>
    </w:rPr>
  </w:style>
  <w:style w:type="character" w:customStyle="1" w:styleId="BalloonTextChar">
    <w:name w:val="Balloon Text Char"/>
    <w:basedOn w:val="DefaultParagraphFont"/>
    <w:link w:val="BalloonText"/>
    <w:uiPriority w:val="99"/>
    <w:semiHidden/>
    <w:rsid w:val="004262F6"/>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16259">
      <w:bodyDiv w:val="1"/>
      <w:marLeft w:val="0"/>
      <w:marRight w:val="0"/>
      <w:marTop w:val="0"/>
      <w:marBottom w:val="0"/>
      <w:divBdr>
        <w:top w:val="none" w:sz="0" w:space="0" w:color="auto"/>
        <w:left w:val="none" w:sz="0" w:space="0" w:color="auto"/>
        <w:bottom w:val="none" w:sz="0" w:space="0" w:color="auto"/>
        <w:right w:val="none" w:sz="0" w:space="0" w:color="auto"/>
      </w:divBdr>
    </w:div>
    <w:div w:id="1855798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uwspbusin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uwspsbe?fref=t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p.edu/special/disability/student/Student%20information.aspx"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3.uwsp.edu/dos/Documents/UWS%2014-1.pdf" TargetMode="External"/><Relationship Id="rId4" Type="http://schemas.openxmlformats.org/officeDocument/2006/relationships/webSettings" Target="webSettings.xml"/><Relationship Id="rId9" Type="http://schemas.openxmlformats.org/officeDocument/2006/relationships/hyperlink" Target="mailto:proevents@uwsp.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340</Number>
    <Section xmlns="409cf07c-705a-4568-bc2e-e1a7cd36a2d3">01,02</Section>
    <Calendar_x0020_Year xmlns="409cf07c-705a-4568-bc2e-e1a7cd36a2d3">2019</Calendar_x0020_Year>
    <Course_x0020_Name xmlns="409cf07c-705a-4568-bc2e-e1a7cd36a2d3">Business Law and Ethics</Course_x0020_Name>
    <Instructor xmlns="409cf07c-705a-4568-bc2e-e1a7cd36a2d3">Caz McChrystal </Instructor>
    <Pre xmlns="409cf07c-705a-4568-bc2e-e1a7cd36a2d3">14</Pre>
    <Campus xmlns="409cf07c-705a-4568-bc2e-e1a7cd36a2d3">
      <Value>Stevens Point</Value>
    </Campus>
  </documentManagement>
</p:properties>
</file>

<file path=customXml/itemProps1.xml><?xml version="1.0" encoding="utf-8"?>
<ds:datastoreItem xmlns:ds="http://schemas.openxmlformats.org/officeDocument/2006/customXml" ds:itemID="{3F8CB238-DB4C-499E-85DB-85B197AA9B38}"/>
</file>

<file path=customXml/itemProps2.xml><?xml version="1.0" encoding="utf-8"?>
<ds:datastoreItem xmlns:ds="http://schemas.openxmlformats.org/officeDocument/2006/customXml" ds:itemID="{6796243F-C9DD-4547-9930-DB438CCACB4C}"/>
</file>

<file path=customXml/itemProps3.xml><?xml version="1.0" encoding="utf-8"?>
<ds:datastoreItem xmlns:ds="http://schemas.openxmlformats.org/officeDocument/2006/customXml" ds:itemID="{4CF96657-8EB0-4552-B2EA-979554EA6741}"/>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McChrystal, Caz</dc:creator>
  <cp:lastModifiedBy>McChrystal, Caz</cp:lastModifiedBy>
  <cp:revision>2</cp:revision>
  <cp:lastPrinted>2014-01-21T16:08:00Z</cp:lastPrinted>
  <dcterms:created xsi:type="dcterms:W3CDTF">2019-09-03T14:25:00Z</dcterms:created>
  <dcterms:modified xsi:type="dcterms:W3CDTF">2019-09-03T14:25:00Z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UWSP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0x01010049051BA3B3C77A40B49F0F42978FF995</vt:lpwstr>
  </property>
</Properties>
</file>